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70" w:rsidRPr="004E2DE9" w:rsidRDefault="00686195" w:rsidP="0029618F">
      <w:pPr>
        <w:tabs>
          <w:tab w:val="left" w:pos="0"/>
        </w:tabs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0873497A">
            <wp:extent cx="438150" cy="736818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8" cy="741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7070" w:rsidRPr="004E2DE9" w:rsidRDefault="005F19D3" w:rsidP="0029618F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ПОСТАНОВЛЕНИЕ</w:t>
      </w:r>
    </w:p>
    <w:p w:rsidR="000E7070" w:rsidRPr="004E2DE9" w:rsidRDefault="000E7070" w:rsidP="0029618F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Администрации</w:t>
      </w:r>
      <w:r w:rsidR="00FA5FBF"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Юсьвинского</w:t>
      </w:r>
      <w:r w:rsidR="00FA5FBF"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муниципального</w:t>
      </w:r>
      <w:r w:rsidR="00FA5FBF">
        <w:rPr>
          <w:b/>
          <w:color w:val="000000"/>
          <w:sz w:val="28"/>
          <w:szCs w:val="28"/>
        </w:rPr>
        <w:t xml:space="preserve"> </w:t>
      </w:r>
      <w:r w:rsidR="00CF02A6">
        <w:rPr>
          <w:b/>
          <w:color w:val="000000"/>
          <w:sz w:val="28"/>
          <w:szCs w:val="28"/>
        </w:rPr>
        <w:t>округа</w:t>
      </w:r>
    </w:p>
    <w:p w:rsidR="000E7070" w:rsidRPr="004E2DE9" w:rsidRDefault="000E7070" w:rsidP="0029618F">
      <w:pPr>
        <w:jc w:val="center"/>
        <w:rPr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Пермского</w:t>
      </w:r>
      <w:r w:rsidR="00FA5FBF"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края</w:t>
      </w:r>
    </w:p>
    <w:p w:rsidR="009C5F91" w:rsidRDefault="009C5F91" w:rsidP="0029618F">
      <w:pPr>
        <w:rPr>
          <w:b/>
          <w:color w:val="000000"/>
          <w:sz w:val="28"/>
          <w:szCs w:val="28"/>
        </w:rPr>
      </w:pPr>
    </w:p>
    <w:p w:rsidR="009C5F91" w:rsidRPr="009C5F91" w:rsidRDefault="0029618F" w:rsidP="0029618F">
      <w:pPr>
        <w:tabs>
          <w:tab w:val="right" w:pos="9923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07.07</w:t>
      </w:r>
      <w:r w:rsidR="009C5F91" w:rsidRPr="009C5F91">
        <w:rPr>
          <w:color w:val="000000"/>
          <w:sz w:val="28"/>
          <w:szCs w:val="28"/>
        </w:rPr>
        <w:t>.2025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</w:t>
      </w:r>
      <w:r w:rsidR="009C5F91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371</w:t>
      </w:r>
    </w:p>
    <w:p w:rsidR="009C5F91" w:rsidRPr="009C5F91" w:rsidRDefault="009C5F91" w:rsidP="0029618F">
      <w:pPr>
        <w:rPr>
          <w:color w:val="000000"/>
          <w:sz w:val="28"/>
          <w:szCs w:val="28"/>
        </w:rPr>
      </w:pPr>
    </w:p>
    <w:p w:rsidR="00145EA7" w:rsidRPr="00145EA7" w:rsidRDefault="00145EA7" w:rsidP="0029618F">
      <w:pPr>
        <w:ind w:right="3118"/>
        <w:jc w:val="both"/>
        <w:rPr>
          <w:szCs w:val="20"/>
        </w:rPr>
      </w:pPr>
      <w:r w:rsidRPr="00145EA7">
        <w:rPr>
          <w:sz w:val="28"/>
          <w:szCs w:val="20"/>
        </w:rPr>
        <w:t xml:space="preserve">Об утверждении Порядка расчета предельно допустимой рекреационной емкости особо охраняемых природных территорий местного значения Юсьвинского муниципального округа </w:t>
      </w:r>
      <w:r w:rsidR="00181A96">
        <w:rPr>
          <w:sz w:val="28"/>
          <w:szCs w:val="20"/>
        </w:rPr>
        <w:t>П</w:t>
      </w:r>
      <w:r w:rsidRPr="00145EA7">
        <w:rPr>
          <w:sz w:val="28"/>
          <w:szCs w:val="20"/>
        </w:rPr>
        <w:t>ермского края при осуществлении туризма</w:t>
      </w:r>
    </w:p>
    <w:p w:rsidR="00145EA7" w:rsidRPr="00145EA7" w:rsidRDefault="00145EA7" w:rsidP="0029618F">
      <w:pPr>
        <w:ind w:right="3118"/>
        <w:jc w:val="both"/>
        <w:rPr>
          <w:b/>
          <w:sz w:val="28"/>
          <w:szCs w:val="28"/>
        </w:rPr>
      </w:pPr>
    </w:p>
    <w:p w:rsidR="00145EA7" w:rsidRPr="00145EA7" w:rsidRDefault="00145EA7" w:rsidP="0029618F">
      <w:pPr>
        <w:ind w:firstLine="720"/>
        <w:jc w:val="both"/>
        <w:rPr>
          <w:sz w:val="28"/>
          <w:szCs w:val="20"/>
        </w:rPr>
      </w:pPr>
      <w:r w:rsidRPr="00145EA7">
        <w:rPr>
          <w:sz w:val="28"/>
          <w:szCs w:val="20"/>
        </w:rPr>
        <w:t xml:space="preserve">В соответствии с </w:t>
      </w:r>
      <w:r w:rsidR="00C46975" w:rsidRPr="00C46975">
        <w:rPr>
          <w:sz w:val="28"/>
          <w:szCs w:val="20"/>
        </w:rPr>
        <w:t>часть</w:t>
      </w:r>
      <w:r w:rsidR="00C46975">
        <w:rPr>
          <w:sz w:val="28"/>
          <w:szCs w:val="20"/>
        </w:rPr>
        <w:t>ю 5 статьи</w:t>
      </w:r>
      <w:r w:rsidR="00C46975" w:rsidRPr="00C46975">
        <w:rPr>
          <w:sz w:val="28"/>
          <w:szCs w:val="20"/>
        </w:rPr>
        <w:t xml:space="preserve"> 5.2.</w:t>
      </w:r>
      <w:r w:rsidR="00C46975">
        <w:rPr>
          <w:sz w:val="28"/>
          <w:szCs w:val="20"/>
        </w:rPr>
        <w:t xml:space="preserve"> </w:t>
      </w:r>
      <w:r w:rsidRPr="00145EA7">
        <w:rPr>
          <w:sz w:val="28"/>
          <w:szCs w:val="20"/>
        </w:rPr>
        <w:t>Федерального закона от 14 марта 1995 г. № 33-ФЗ «Об особо охраняемых природных территориях», постановлением Правительства Российской Федерации от 31 октября 2023 г. № 1809 «Об утверждении Типовых правил расчета предельно допустимой рекреационной емкости особо охраняемых природных территорий регионального и местного значе</w:t>
      </w:r>
      <w:r w:rsidR="00543196">
        <w:rPr>
          <w:sz w:val="28"/>
          <w:szCs w:val="20"/>
        </w:rPr>
        <w:t xml:space="preserve">ния при осуществлении туризма» </w:t>
      </w:r>
      <w:r w:rsidRPr="00145EA7">
        <w:rPr>
          <w:sz w:val="28"/>
          <w:szCs w:val="20"/>
        </w:rPr>
        <w:t xml:space="preserve">администрация </w:t>
      </w:r>
      <w:r w:rsidR="00543196">
        <w:rPr>
          <w:sz w:val="28"/>
          <w:szCs w:val="20"/>
        </w:rPr>
        <w:t>Юсьвинского муниципального округа Пермского края</w:t>
      </w:r>
      <w:r w:rsidRPr="00145EA7">
        <w:rPr>
          <w:sz w:val="28"/>
          <w:szCs w:val="20"/>
        </w:rPr>
        <w:t xml:space="preserve"> ПОСТАНОВЛЯЕТ:</w:t>
      </w:r>
    </w:p>
    <w:p w:rsidR="00145EA7" w:rsidRPr="00145EA7" w:rsidRDefault="00145EA7" w:rsidP="0029618F">
      <w:pPr>
        <w:ind w:firstLine="720"/>
        <w:jc w:val="both"/>
        <w:rPr>
          <w:sz w:val="28"/>
          <w:szCs w:val="20"/>
        </w:rPr>
      </w:pPr>
      <w:r w:rsidRPr="00145EA7">
        <w:rPr>
          <w:sz w:val="28"/>
          <w:szCs w:val="20"/>
        </w:rPr>
        <w:t xml:space="preserve">1. Утвердить прилагаемый Порядок расчета предельно допустимой рекреационной емкости особо охраняемых природных территорий местного значения </w:t>
      </w:r>
      <w:r w:rsidR="00543196">
        <w:rPr>
          <w:sz w:val="28"/>
          <w:szCs w:val="20"/>
        </w:rPr>
        <w:t>Юсьвинского муниципального округа Пермского края</w:t>
      </w:r>
      <w:r w:rsidRPr="00145EA7">
        <w:rPr>
          <w:sz w:val="28"/>
          <w:szCs w:val="20"/>
        </w:rPr>
        <w:t xml:space="preserve"> при осуществлении туризма.</w:t>
      </w:r>
    </w:p>
    <w:p w:rsidR="00B86374" w:rsidRPr="00B86374" w:rsidRDefault="00B86374" w:rsidP="0029618F">
      <w:pPr>
        <w:ind w:firstLine="720"/>
        <w:jc w:val="both"/>
        <w:rPr>
          <w:sz w:val="28"/>
          <w:szCs w:val="20"/>
        </w:rPr>
      </w:pPr>
      <w:r w:rsidRPr="00B86374">
        <w:rPr>
          <w:sz w:val="28"/>
          <w:szCs w:val="20"/>
        </w:rPr>
        <w:t>2.</w:t>
      </w:r>
      <w:r w:rsidRPr="00B86374">
        <w:rPr>
          <w:sz w:val="28"/>
          <w:szCs w:val="20"/>
        </w:rPr>
        <w:tab/>
        <w:t xml:space="preserve">Настоящее постановление вступает в силу </w:t>
      </w:r>
      <w:proofErr w:type="gramStart"/>
      <w:r w:rsidRPr="00B86374">
        <w:rPr>
          <w:sz w:val="28"/>
          <w:szCs w:val="20"/>
        </w:rPr>
        <w:t>с даты</w:t>
      </w:r>
      <w:proofErr w:type="gramEnd"/>
      <w:r w:rsidRPr="00B86374">
        <w:rPr>
          <w:sz w:val="28"/>
          <w:szCs w:val="20"/>
        </w:rPr>
        <w:t xml:space="preserve"> его опубликования в газете «Юсьвинские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«Интернет».</w:t>
      </w:r>
    </w:p>
    <w:p w:rsidR="00145EA7" w:rsidRPr="00145EA7" w:rsidRDefault="00B86374" w:rsidP="0029618F">
      <w:pPr>
        <w:ind w:firstLine="720"/>
        <w:jc w:val="both"/>
        <w:rPr>
          <w:sz w:val="28"/>
          <w:szCs w:val="20"/>
        </w:rPr>
      </w:pPr>
      <w:r w:rsidRPr="00B86374">
        <w:rPr>
          <w:sz w:val="28"/>
          <w:szCs w:val="20"/>
        </w:rPr>
        <w:t>3.</w:t>
      </w:r>
      <w:r w:rsidRPr="00B86374">
        <w:rPr>
          <w:sz w:val="28"/>
          <w:szCs w:val="20"/>
        </w:rPr>
        <w:tab/>
      </w:r>
      <w:proofErr w:type="gramStart"/>
      <w:r w:rsidRPr="00B86374">
        <w:rPr>
          <w:sz w:val="28"/>
          <w:szCs w:val="20"/>
        </w:rPr>
        <w:t>Контроль за</w:t>
      </w:r>
      <w:proofErr w:type="gramEnd"/>
      <w:r w:rsidRPr="00B86374">
        <w:rPr>
          <w:sz w:val="28"/>
          <w:szCs w:val="20"/>
        </w:rPr>
        <w:t xml:space="preserve"> исполнением настоящего постановления возложить на </w:t>
      </w:r>
      <w:proofErr w:type="spellStart"/>
      <w:r w:rsidRPr="00B86374">
        <w:rPr>
          <w:sz w:val="28"/>
          <w:szCs w:val="20"/>
        </w:rPr>
        <w:t>Ладанова</w:t>
      </w:r>
      <w:proofErr w:type="spellEnd"/>
      <w:r w:rsidRPr="00B86374">
        <w:rPr>
          <w:sz w:val="28"/>
          <w:szCs w:val="20"/>
        </w:rPr>
        <w:t xml:space="preserve"> Н.В., заместителя главы администрации округа по инфраструктуре и территориальному развитию.</w:t>
      </w:r>
    </w:p>
    <w:p w:rsidR="00145EA7" w:rsidRPr="00145EA7" w:rsidRDefault="00145EA7" w:rsidP="0029618F">
      <w:pPr>
        <w:ind w:firstLine="720"/>
        <w:jc w:val="both"/>
        <w:rPr>
          <w:sz w:val="28"/>
          <w:szCs w:val="20"/>
        </w:rPr>
      </w:pPr>
    </w:p>
    <w:p w:rsidR="00145EA7" w:rsidRPr="00145EA7" w:rsidRDefault="00145EA7" w:rsidP="0029618F">
      <w:pPr>
        <w:ind w:firstLine="720"/>
        <w:jc w:val="both"/>
        <w:rPr>
          <w:sz w:val="28"/>
          <w:szCs w:val="20"/>
        </w:rPr>
      </w:pPr>
    </w:p>
    <w:p w:rsidR="00B86374" w:rsidRDefault="00B86374" w:rsidP="0029618F">
      <w:pPr>
        <w:jc w:val="both"/>
        <w:rPr>
          <w:rFonts w:ascii="Tempora LGC Uni" w:eastAsia="Tempora LGC Uni" w:hAnsi="Tempora LGC Uni" w:cs="Tempora LGC Uni"/>
          <w:sz w:val="28"/>
        </w:rPr>
      </w:pPr>
      <w:r>
        <w:rPr>
          <w:rFonts w:ascii="Tempora LGC Uni" w:eastAsia="Tempora LGC Uni" w:hAnsi="Tempora LGC Uni" w:cs="Tempora LGC Uni"/>
          <w:sz w:val="28"/>
        </w:rPr>
        <w:t xml:space="preserve">Глава муниципального округа – </w:t>
      </w:r>
    </w:p>
    <w:p w:rsidR="00B86374" w:rsidRDefault="00B86374" w:rsidP="0029618F">
      <w:pPr>
        <w:jc w:val="both"/>
        <w:rPr>
          <w:rFonts w:ascii="Tempora LGC Uni" w:eastAsia="Tempora LGC Uni" w:hAnsi="Tempora LGC Uni" w:cs="Tempora LGC Uni"/>
          <w:sz w:val="28"/>
        </w:rPr>
      </w:pPr>
      <w:r>
        <w:rPr>
          <w:rFonts w:ascii="Tempora LGC Uni" w:eastAsia="Tempora LGC Uni" w:hAnsi="Tempora LGC Uni" w:cs="Tempora LGC Uni"/>
          <w:sz w:val="28"/>
        </w:rPr>
        <w:t xml:space="preserve">глава администрации Юсьвинского </w:t>
      </w:r>
    </w:p>
    <w:p w:rsidR="00B86374" w:rsidRDefault="00B86374" w:rsidP="0029618F">
      <w:pPr>
        <w:tabs>
          <w:tab w:val="right" w:pos="9923"/>
        </w:tabs>
        <w:jc w:val="both"/>
        <w:rPr>
          <w:rFonts w:ascii="Tempora LGC Uni" w:hAnsi="Tempora LGC Uni" w:cs="Tempora LGC Uni"/>
          <w:sz w:val="28"/>
        </w:rPr>
      </w:pPr>
      <w:r>
        <w:rPr>
          <w:rFonts w:ascii="Tempora LGC Uni" w:eastAsia="Tempora LGC Uni" w:hAnsi="Tempora LGC Uni" w:cs="Tempora LGC Uni"/>
          <w:sz w:val="28"/>
        </w:rPr>
        <w:t>муниц</w:t>
      </w:r>
      <w:r w:rsidR="0029618F">
        <w:rPr>
          <w:rFonts w:ascii="Tempora LGC Uni" w:eastAsia="Tempora LGC Uni" w:hAnsi="Tempora LGC Uni" w:cs="Tempora LGC Uni"/>
          <w:sz w:val="28"/>
        </w:rPr>
        <w:t xml:space="preserve">ипального округа Пермского края                                    </w:t>
      </w:r>
      <w:r>
        <w:rPr>
          <w:rFonts w:ascii="Tempora LGC Uni" w:eastAsia="Tempora LGC Uni" w:hAnsi="Tempora LGC Uni" w:cs="Tempora LGC Uni"/>
          <w:sz w:val="28"/>
        </w:rPr>
        <w:t>Н.Г. Никулин</w:t>
      </w:r>
    </w:p>
    <w:p w:rsidR="00B86374" w:rsidRDefault="00B86374" w:rsidP="0029618F">
      <w:pPr>
        <w:ind w:left="5670"/>
        <w:jc w:val="both"/>
        <w:rPr>
          <w:rFonts w:ascii="Tempora LGC Uni" w:hAnsi="Tempora LGC Uni" w:cs="Tempora LGC Uni"/>
          <w:sz w:val="28"/>
          <w:szCs w:val="28"/>
        </w:rPr>
        <w:sectPr w:rsidR="00B86374" w:rsidSect="0029618F">
          <w:headerReference w:type="even" r:id="rId9"/>
          <w:footerReference w:type="default" r:id="rId10"/>
          <w:headerReference w:type="first" r:id="rId11"/>
          <w:pgSz w:w="11906" w:h="16838"/>
          <w:pgMar w:top="1134" w:right="850" w:bottom="1134" w:left="1701" w:header="363" w:footer="709" w:gutter="0"/>
          <w:cols w:space="708"/>
          <w:titlePg/>
          <w:docGrid w:linePitch="360"/>
        </w:sectPr>
      </w:pPr>
    </w:p>
    <w:p w:rsidR="00145EA7" w:rsidRPr="00145EA7" w:rsidRDefault="00145EA7" w:rsidP="0029618F">
      <w:pPr>
        <w:ind w:left="5670"/>
        <w:jc w:val="right"/>
        <w:rPr>
          <w:sz w:val="28"/>
          <w:szCs w:val="28"/>
        </w:rPr>
      </w:pPr>
      <w:r w:rsidRPr="00145EA7">
        <w:rPr>
          <w:sz w:val="28"/>
          <w:szCs w:val="28"/>
        </w:rPr>
        <w:lastRenderedPageBreak/>
        <w:t>УТВЕРЖДЕН</w:t>
      </w:r>
    </w:p>
    <w:p w:rsidR="00145EA7" w:rsidRPr="00145EA7" w:rsidRDefault="00145EA7" w:rsidP="0029618F">
      <w:pPr>
        <w:ind w:left="4111"/>
        <w:jc w:val="right"/>
        <w:rPr>
          <w:sz w:val="28"/>
          <w:szCs w:val="28"/>
        </w:rPr>
      </w:pPr>
      <w:r w:rsidRPr="00145EA7">
        <w:rPr>
          <w:sz w:val="28"/>
          <w:szCs w:val="28"/>
        </w:rPr>
        <w:t xml:space="preserve">постановлением администрации </w:t>
      </w:r>
    </w:p>
    <w:p w:rsidR="00145EA7" w:rsidRPr="00145EA7" w:rsidRDefault="00B86374" w:rsidP="0029618F">
      <w:pPr>
        <w:ind w:left="3828"/>
        <w:jc w:val="right"/>
        <w:rPr>
          <w:sz w:val="28"/>
          <w:szCs w:val="28"/>
        </w:rPr>
      </w:pPr>
      <w:r>
        <w:rPr>
          <w:sz w:val="28"/>
          <w:szCs w:val="28"/>
        </w:rPr>
        <w:t>Юсьвинского муниципального округа Пермского края</w:t>
      </w:r>
    </w:p>
    <w:p w:rsidR="00145EA7" w:rsidRPr="00145EA7" w:rsidRDefault="00B86374" w:rsidP="0029618F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9618F">
        <w:rPr>
          <w:sz w:val="28"/>
          <w:szCs w:val="28"/>
        </w:rPr>
        <w:t>07.07</w:t>
      </w:r>
      <w:r w:rsidR="00145EA7" w:rsidRPr="00145EA7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145EA7" w:rsidRPr="00145EA7">
        <w:rPr>
          <w:sz w:val="28"/>
          <w:szCs w:val="28"/>
        </w:rPr>
        <w:t xml:space="preserve"> № </w:t>
      </w:r>
      <w:r w:rsidR="0029618F">
        <w:rPr>
          <w:sz w:val="28"/>
          <w:szCs w:val="28"/>
        </w:rPr>
        <w:t>371</w:t>
      </w:r>
    </w:p>
    <w:p w:rsidR="00145EA7" w:rsidRPr="00145EA7" w:rsidRDefault="00145EA7" w:rsidP="0029618F">
      <w:pPr>
        <w:jc w:val="both"/>
        <w:rPr>
          <w:sz w:val="28"/>
          <w:szCs w:val="28"/>
        </w:rPr>
      </w:pPr>
    </w:p>
    <w:p w:rsidR="00145EA7" w:rsidRPr="00145EA7" w:rsidRDefault="00145EA7" w:rsidP="0029618F">
      <w:pPr>
        <w:jc w:val="center"/>
        <w:rPr>
          <w:b/>
          <w:sz w:val="28"/>
          <w:szCs w:val="20"/>
        </w:rPr>
      </w:pPr>
      <w:r w:rsidRPr="00145EA7">
        <w:rPr>
          <w:b/>
          <w:sz w:val="28"/>
          <w:szCs w:val="20"/>
        </w:rPr>
        <w:t>ПОРЯДОК</w:t>
      </w:r>
    </w:p>
    <w:p w:rsidR="00145EA7" w:rsidRPr="00145EA7" w:rsidRDefault="00145EA7" w:rsidP="0029618F">
      <w:pPr>
        <w:jc w:val="center"/>
        <w:rPr>
          <w:b/>
          <w:sz w:val="28"/>
          <w:szCs w:val="20"/>
        </w:rPr>
      </w:pPr>
      <w:r w:rsidRPr="00145EA7">
        <w:rPr>
          <w:b/>
          <w:sz w:val="28"/>
          <w:szCs w:val="20"/>
        </w:rPr>
        <w:t xml:space="preserve">расчета предельно допустимой рекреационной емкости </w:t>
      </w:r>
      <w:r w:rsidRPr="00145EA7">
        <w:rPr>
          <w:b/>
          <w:sz w:val="28"/>
          <w:szCs w:val="20"/>
        </w:rPr>
        <w:br/>
        <w:t xml:space="preserve">особо охраняемых природных территорий местного значения </w:t>
      </w:r>
      <w:r w:rsidR="003A2515">
        <w:rPr>
          <w:b/>
          <w:sz w:val="28"/>
          <w:szCs w:val="20"/>
        </w:rPr>
        <w:t>Юсьвинского муниципального округа Пермского края</w:t>
      </w:r>
      <w:r w:rsidRPr="00145EA7">
        <w:rPr>
          <w:b/>
          <w:sz w:val="28"/>
          <w:szCs w:val="20"/>
        </w:rPr>
        <w:t xml:space="preserve"> при осуществлении туризма</w:t>
      </w:r>
    </w:p>
    <w:p w:rsidR="00145EA7" w:rsidRPr="00145EA7" w:rsidRDefault="00145EA7" w:rsidP="0029618F">
      <w:pPr>
        <w:rPr>
          <w:b/>
          <w:sz w:val="28"/>
          <w:szCs w:val="20"/>
        </w:rPr>
      </w:pPr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  <w:r w:rsidRPr="00145EA7">
        <w:rPr>
          <w:bCs/>
          <w:sz w:val="28"/>
          <w:szCs w:val="28"/>
        </w:rPr>
        <w:t xml:space="preserve">1. Настоящий Порядок </w:t>
      </w:r>
      <w:r w:rsidRPr="00145EA7">
        <w:rPr>
          <w:sz w:val="28"/>
          <w:szCs w:val="20"/>
        </w:rPr>
        <w:t xml:space="preserve">расчета предельно допустимой рекреационной емкости особо охраняемых природных территорий местного значения </w:t>
      </w:r>
      <w:r w:rsidR="003A2515">
        <w:rPr>
          <w:sz w:val="28"/>
          <w:szCs w:val="20"/>
        </w:rPr>
        <w:t>Юсьвинского муниципального округа Пермского края</w:t>
      </w:r>
      <w:r w:rsidRPr="00145EA7">
        <w:rPr>
          <w:sz w:val="28"/>
          <w:szCs w:val="20"/>
        </w:rPr>
        <w:t xml:space="preserve"> при осуществлении туризма</w:t>
      </w:r>
      <w:r w:rsidRPr="00145EA7">
        <w:rPr>
          <w:bCs/>
          <w:sz w:val="28"/>
          <w:szCs w:val="28"/>
        </w:rPr>
        <w:t xml:space="preserve"> устанавливает правила расчета предельно допустимой рекреационной емкости особо охраняемых природных территорий местного значения </w:t>
      </w:r>
      <w:r w:rsidR="003A2515">
        <w:rPr>
          <w:bCs/>
          <w:sz w:val="28"/>
          <w:szCs w:val="28"/>
        </w:rPr>
        <w:t>Юсьвинского муниципального округа Пермского края</w:t>
      </w:r>
      <w:r w:rsidRPr="00145EA7">
        <w:rPr>
          <w:bCs/>
          <w:sz w:val="28"/>
          <w:szCs w:val="28"/>
        </w:rPr>
        <w:t xml:space="preserve"> (далее – Порядок, ООПТ) в рамках организации на их территориях туризма.</w:t>
      </w:r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  <w:r w:rsidRPr="00145EA7">
        <w:rPr>
          <w:bCs/>
          <w:sz w:val="28"/>
          <w:szCs w:val="28"/>
        </w:rPr>
        <w:t xml:space="preserve">2. </w:t>
      </w:r>
      <w:proofErr w:type="gramStart"/>
      <w:r w:rsidRPr="00145EA7">
        <w:rPr>
          <w:bCs/>
          <w:sz w:val="28"/>
          <w:szCs w:val="28"/>
        </w:rPr>
        <w:t>Понятия, используемые в настоящем Порядке, применяются в значениях, определенных постановлением Правительства Российской Федерации от 31 октября 2023 г. № 1809 «Об утверждении Типовых правил расчета предельно допустимой рекреационной емкости особо охраняемых природных территорий регионального и местного значения при осуществлении туризма».</w:t>
      </w:r>
      <w:proofErr w:type="gramEnd"/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  <w:r w:rsidRPr="00145EA7">
        <w:rPr>
          <w:bCs/>
          <w:sz w:val="28"/>
          <w:szCs w:val="28"/>
        </w:rPr>
        <w:t>3. Предельно допустимая рекреационная емкость определяется для ООПТ либо ее отдельных частей (туристских объектов) и рассчитывается в соответствии с настоящим Порядком.</w:t>
      </w:r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  <w:r w:rsidRPr="00145EA7">
        <w:rPr>
          <w:bCs/>
          <w:sz w:val="28"/>
          <w:szCs w:val="28"/>
        </w:rPr>
        <w:t>4. Расчет предельно допустимой рекреационной емкости ООПТ, ее отдельной части осуществляется при выявлении изменения состояния туристских объектов, но не реже одного раза в 5 лет.</w:t>
      </w:r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  <w:r w:rsidRPr="00145EA7">
        <w:rPr>
          <w:bCs/>
          <w:sz w:val="28"/>
          <w:szCs w:val="28"/>
        </w:rPr>
        <w:t>5. Предельно допустимая рекреационная емкость рассчитывается для ООПТ в целом, а также для ее отдельных частей (туристских объектов) и выражается в целочисленных значениях, человек в единицу времени.</w:t>
      </w:r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  <w:r w:rsidRPr="00145EA7">
        <w:rPr>
          <w:bCs/>
          <w:sz w:val="28"/>
          <w:szCs w:val="28"/>
        </w:rPr>
        <w:t>6. Предельно допустимая рекреационная емкость ООПТ (</w:t>
      </w:r>
      <m:oMath>
        <m:sSub>
          <m:sSubPr>
            <m:ctrlPr>
              <w:rPr>
                <w:rFonts w:ascii="Cambria Math" w:eastAsia="Arial" w:hAnsi="Cambria Math" w:cs="Cambria Math"/>
                <w:sz w:val="32"/>
                <w:szCs w:val="3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20"/>
                <w:lang w:val="en-US"/>
              </w:rPr>
              <m:t>RCC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0"/>
              </w:rPr>
              <m:t>ООПТ</m:t>
            </m:r>
          </m:sub>
        </m:sSub>
      </m:oMath>
      <w:r w:rsidRPr="00145EA7">
        <w:rPr>
          <w:bCs/>
          <w:sz w:val="28"/>
          <w:szCs w:val="28"/>
        </w:rPr>
        <w:t>) рассчитывается по формуле:</w:t>
      </w:r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</w:p>
    <w:p w:rsidR="00145EA7" w:rsidRPr="00145EA7" w:rsidRDefault="00722B7E" w:rsidP="0029618F">
      <w:pPr>
        <w:jc w:val="center"/>
        <w:rPr>
          <w:bCs/>
          <w:sz w:val="28"/>
          <w:szCs w:val="28"/>
        </w:rPr>
      </w:pPr>
      <m:oMath>
        <m:sSub>
          <m:sSubPr>
            <m:ctrlPr>
              <w:rPr>
                <w:rFonts w:ascii="Cambria Math" w:eastAsia="Arial" w:hAnsi="Cambria Math" w:cs="Cambria Math"/>
                <w:sz w:val="32"/>
                <w:szCs w:val="3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20"/>
                <w:lang w:val="en-US"/>
              </w:rPr>
              <m:t>RCC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0"/>
              </w:rPr>
              <m:t>ООПТ</m:t>
            </m:r>
          </m:sub>
        </m:sSub>
        <m:r>
          <m:rPr>
            <m:sty m:val="p"/>
          </m:rPr>
          <w:rPr>
            <w:rFonts w:ascii="Cambria Math" w:hAnsi="Cambria Math"/>
            <w:sz w:val="32"/>
            <w:szCs w:val="20"/>
          </w:rPr>
          <m:t xml:space="preserve"> = </m:t>
        </m:r>
        <m:nary>
          <m:naryPr>
            <m:chr m:val="∑"/>
            <m:limLoc m:val="subSup"/>
            <m:ctrlPr>
              <w:rPr>
                <w:rFonts w:ascii="Cambria Math" w:eastAsia="Arial" w:hAnsi="Cambria Math" w:cs="Cambria Math"/>
                <w:sz w:val="32"/>
                <w:szCs w:val="32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0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0"/>
                <w:lang w:val="en-US"/>
              </w:rPr>
              <m:t>m</m:t>
            </m:r>
          </m:sup>
          <m:e>
            <m:sSub>
              <m:sSubPr>
                <m:ctrlPr>
                  <w:rPr>
                    <w:rFonts w:ascii="Cambria Math" w:eastAsia="Arial" w:hAnsi="Cambria Math" w:cs="Cambria Math"/>
                    <w:sz w:val="32"/>
                    <w:szCs w:val="32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20"/>
                    <w:lang w:val="en-US"/>
                  </w:rPr>
                  <m:t>RCC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0"/>
                    <w:lang w:val="en-US"/>
                  </w:rPr>
                  <m:t>qm</m:t>
                </m:r>
              </m:sub>
            </m:sSub>
            <m:r>
              <m:rPr>
                <m:sty m:val="p"/>
              </m:rPr>
              <w:rPr>
                <w:rFonts w:ascii="Cambria Math" w:eastAsia="Arial" w:hAnsi="Cambria Math"/>
                <w:sz w:val="32"/>
                <w:szCs w:val="20"/>
              </w:rPr>
              <m:t>,</m:t>
            </m:r>
          </m:e>
        </m:nary>
      </m:oMath>
      <w:r w:rsidR="00145EA7" w:rsidRPr="00145EA7">
        <w:rPr>
          <w:sz w:val="28"/>
          <w:szCs w:val="28"/>
        </w:rPr>
        <w:t xml:space="preserve"> </w:t>
      </w:r>
      <w:r w:rsidR="00145EA7" w:rsidRPr="00145EA7">
        <w:rPr>
          <w:bCs/>
          <w:sz w:val="28"/>
          <w:szCs w:val="28"/>
        </w:rPr>
        <w:t>где</w:t>
      </w:r>
    </w:p>
    <w:p w:rsidR="00145EA7" w:rsidRPr="00145EA7" w:rsidRDefault="00145EA7" w:rsidP="0029618F">
      <w:pPr>
        <w:jc w:val="center"/>
        <w:rPr>
          <w:bCs/>
          <w:sz w:val="28"/>
          <w:szCs w:val="28"/>
        </w:rPr>
      </w:pPr>
    </w:p>
    <w:p w:rsidR="00145EA7" w:rsidRPr="00145EA7" w:rsidRDefault="00722B7E" w:rsidP="0029618F">
      <w:pPr>
        <w:ind w:firstLine="720"/>
        <w:jc w:val="both"/>
        <w:rPr>
          <w:bCs/>
          <w:sz w:val="28"/>
          <w:szCs w:val="28"/>
        </w:rPr>
      </w:pPr>
      <m:oMath>
        <m:sSub>
          <m:sSubPr>
            <m:ctrlPr>
              <w:rPr>
                <w:rFonts w:ascii="Cambria Math" w:eastAsia="Arial" w:hAnsi="Cambria Math" w:cs="Cambria Math"/>
                <w:sz w:val="32"/>
                <w:szCs w:val="3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20"/>
                <w:lang w:val="en-US"/>
              </w:rPr>
              <m:t>RCC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0"/>
                <w:lang w:val="en-US"/>
              </w:rPr>
              <m:t>qm</m:t>
            </m:r>
          </m:sub>
        </m:sSub>
      </m:oMath>
      <w:r w:rsidR="00145EA7" w:rsidRPr="00145EA7">
        <w:rPr>
          <w:bCs/>
          <w:sz w:val="28"/>
          <w:szCs w:val="28"/>
        </w:rPr>
        <w:t xml:space="preserve"> – предельно допустимая рекреационная емкость туристского объекта m, человек в единицу времени;</w:t>
      </w:r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  <w:r w:rsidRPr="00145EA7">
        <w:rPr>
          <w:bCs/>
          <w:sz w:val="28"/>
          <w:szCs w:val="28"/>
        </w:rPr>
        <w:t>m – порядковый номер туристского объекта в границах ООПТ (1, 2, ... m).</w:t>
      </w:r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  <w:r w:rsidRPr="00145EA7">
        <w:rPr>
          <w:bCs/>
          <w:sz w:val="28"/>
          <w:szCs w:val="28"/>
        </w:rPr>
        <w:lastRenderedPageBreak/>
        <w:t>7. Предельно допустимая рекреационная емкость туристского объекта (</w:t>
      </w:r>
      <m:oMath>
        <m:sSub>
          <m:sSubPr>
            <m:ctrlPr>
              <w:rPr>
                <w:rFonts w:ascii="Cambria Math" w:eastAsia="Cambria Math" w:hAnsi="Cambria Math" w:cs="Cambria Math"/>
                <w:bCs/>
                <w:i/>
                <w:sz w:val="32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28"/>
                <w:lang w:val="en-US"/>
              </w:rPr>
              <m:t>RCC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sub>
        </m:sSub>
      </m:oMath>
      <w:r w:rsidRPr="00145EA7">
        <w:rPr>
          <w:bCs/>
          <w:sz w:val="28"/>
          <w:szCs w:val="28"/>
        </w:rPr>
        <w:t>) рассчитывается по формуле:</w:t>
      </w:r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</w:p>
    <w:p w:rsidR="00145EA7" w:rsidRPr="00145EA7" w:rsidRDefault="00722B7E" w:rsidP="0029618F">
      <w:pPr>
        <w:jc w:val="center"/>
        <w:rPr>
          <w:bCs/>
          <w:sz w:val="28"/>
          <w:szCs w:val="28"/>
        </w:rPr>
      </w:pPr>
      <m:oMath>
        <m:sSub>
          <m:sSubPr>
            <m:ctrlPr>
              <w:rPr>
                <w:rFonts w:ascii="Cambria Math" w:eastAsia="Cambria Math" w:hAnsi="Cambria Math" w:cs="Cambria Math"/>
                <w:bCs/>
                <w:i/>
                <w:sz w:val="32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28"/>
                <w:lang w:val="en-US"/>
              </w:rPr>
              <m:t>RCC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sub>
        </m:sSub>
        <m:r>
          <m:rPr>
            <m:sty m:val="p"/>
          </m:rPr>
          <w:rPr>
            <w:rFonts w:ascii="Cambria Math" w:hAnsi="Cambria Math"/>
            <w:sz w:val="32"/>
            <w:szCs w:val="28"/>
          </w:rPr>
          <m:t xml:space="preserve">= </m:t>
        </m:r>
        <m:sSub>
          <m:sSubPr>
            <m:ctrlPr>
              <w:rPr>
                <w:rFonts w:ascii="Cambria Math" w:eastAsia="Cambria Math" w:hAnsi="Cambria Math" w:cs="Cambria Math"/>
                <w:bCs/>
                <w:i/>
                <w:sz w:val="32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28"/>
                <w:lang w:val="en-US"/>
              </w:rPr>
              <m:t>PCC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sub>
        </m:sSub>
        <m:r>
          <m:rPr>
            <m:sty m:val="p"/>
          </m:rPr>
          <w:rPr>
            <w:rFonts w:ascii="Cambria Math" w:hAnsi="Cambria Math"/>
            <w:sz w:val="32"/>
            <w:szCs w:val="28"/>
          </w:rPr>
          <m:t xml:space="preserve"> × </m:t>
        </m:r>
        <m:r>
          <m:rPr>
            <m:sty m:val="p"/>
          </m:rPr>
          <w:rPr>
            <w:rFonts w:ascii="Cambria Math" w:hAnsi="Cambria Math"/>
            <w:sz w:val="32"/>
            <w:szCs w:val="28"/>
            <w:lang w:val="en-US"/>
          </w:rPr>
          <m:t>MC</m:t>
        </m:r>
        <m:r>
          <m:rPr>
            <m:sty m:val="p"/>
          </m:rPr>
          <w:rPr>
            <w:rFonts w:ascii="Cambria Math" w:hAnsi="Cambria Math"/>
            <w:sz w:val="32"/>
            <w:szCs w:val="28"/>
          </w:rPr>
          <m:t>,</m:t>
        </m:r>
      </m:oMath>
      <w:r w:rsidR="00145EA7" w:rsidRPr="00145EA7">
        <w:rPr>
          <w:bCs/>
          <w:sz w:val="28"/>
          <w:szCs w:val="28"/>
        </w:rPr>
        <w:t xml:space="preserve"> где</w:t>
      </w:r>
    </w:p>
    <w:p w:rsidR="00145EA7" w:rsidRPr="00145EA7" w:rsidRDefault="00145EA7" w:rsidP="0029618F">
      <w:pPr>
        <w:jc w:val="center"/>
        <w:rPr>
          <w:bCs/>
          <w:sz w:val="28"/>
          <w:szCs w:val="28"/>
        </w:rPr>
      </w:pPr>
    </w:p>
    <w:p w:rsidR="00145EA7" w:rsidRPr="00145EA7" w:rsidRDefault="00722B7E" w:rsidP="0029618F">
      <w:pPr>
        <w:ind w:firstLine="720"/>
        <w:jc w:val="both"/>
        <w:rPr>
          <w:bCs/>
          <w:sz w:val="28"/>
          <w:szCs w:val="28"/>
        </w:rPr>
      </w:pPr>
      <m:oMath>
        <m:sSub>
          <m:sSubPr>
            <m:ctrlPr>
              <w:rPr>
                <w:rFonts w:ascii="Cambria Math" w:eastAsia="Cambria Math" w:hAnsi="Cambria Math" w:cs="Cambria Math"/>
                <w:bCs/>
                <w:i/>
                <w:sz w:val="32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28"/>
                <w:lang w:val="en-US"/>
              </w:rPr>
              <m:t>PCC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sub>
        </m:sSub>
      </m:oMath>
      <w:r w:rsidR="00145EA7" w:rsidRPr="00145EA7">
        <w:rPr>
          <w:bCs/>
          <w:sz w:val="28"/>
          <w:szCs w:val="28"/>
        </w:rPr>
        <w:t xml:space="preserve"> – потенциальная рекреационная емкость туристского объекта, человек в единицу времени;</w:t>
      </w:r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  <w:proofErr w:type="gramStart"/>
      <w:r w:rsidRPr="00145EA7">
        <w:rPr>
          <w:bCs/>
          <w:position w:val="-5"/>
          <w:sz w:val="32"/>
          <w:szCs w:val="28"/>
          <w:lang w:val="en-US"/>
        </w:rPr>
        <w:t>MC</w:t>
      </w:r>
      <w:r w:rsidRPr="00145EA7">
        <w:rPr>
          <w:bCs/>
          <w:sz w:val="32"/>
          <w:szCs w:val="28"/>
        </w:rPr>
        <w:t xml:space="preserve"> </w:t>
      </w:r>
      <w:r w:rsidRPr="00145EA7">
        <w:rPr>
          <w:bCs/>
          <w:sz w:val="28"/>
          <w:szCs w:val="28"/>
        </w:rPr>
        <w:t>– коэффициент управленческой емкости, долей от единицы.</w:t>
      </w:r>
      <w:proofErr w:type="gramEnd"/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  <w:r w:rsidRPr="00145EA7">
        <w:rPr>
          <w:bCs/>
          <w:sz w:val="28"/>
          <w:szCs w:val="28"/>
        </w:rPr>
        <w:t>8. Потенциальная рекреационная емкость рассчитывается для ООПТ в целом, а также для ее отдельных частей (туристских объектов) и выражается в целочисленных значениях, человек в единицу времени.</w:t>
      </w:r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  <w:r w:rsidRPr="00145EA7">
        <w:rPr>
          <w:bCs/>
          <w:sz w:val="28"/>
          <w:szCs w:val="28"/>
        </w:rPr>
        <w:t>9. Потенциальная рекреационная емкость туристского объекта (</w:t>
      </w:r>
      <m:oMath>
        <m:sSub>
          <m:sSubPr>
            <m:ctrlPr>
              <w:rPr>
                <w:rFonts w:ascii="Cambria Math" w:eastAsia="Cambria Math" w:hAnsi="Cambria Math" w:cs="Cambria Math"/>
                <w:bCs/>
                <w:i/>
                <w:sz w:val="32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28"/>
                <w:lang w:val="en-US"/>
              </w:rPr>
              <m:t>PCC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sub>
        </m:sSub>
      </m:oMath>
      <w:r w:rsidRPr="00145EA7">
        <w:rPr>
          <w:bCs/>
          <w:sz w:val="28"/>
          <w:szCs w:val="28"/>
        </w:rPr>
        <w:t>) рассчитывается по формуле:</w:t>
      </w:r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</w:p>
    <w:p w:rsidR="00145EA7" w:rsidRPr="00145EA7" w:rsidRDefault="00722B7E" w:rsidP="0029618F">
      <w:pPr>
        <w:jc w:val="center"/>
        <w:rPr>
          <w:bCs/>
          <w:sz w:val="28"/>
          <w:szCs w:val="28"/>
        </w:rPr>
      </w:pPr>
      <m:oMath>
        <m:sSub>
          <m:sSubPr>
            <m:ctrlPr>
              <w:rPr>
                <w:rFonts w:ascii="Cambria Math" w:eastAsia="Cambria Math" w:hAnsi="Cambria Math" w:cs="Cambria Math"/>
                <w:bCs/>
                <w:i/>
                <w:sz w:val="32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28"/>
                <w:lang w:val="en-US"/>
              </w:rPr>
              <m:t>PCC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sub>
        </m:sSub>
        <m:r>
          <m:rPr>
            <m:sty m:val="p"/>
          </m:rPr>
          <w:rPr>
            <w:rFonts w:ascii="Cambria Math" w:hAnsi="Cambria Math"/>
            <w:sz w:val="32"/>
            <w:szCs w:val="28"/>
          </w:rPr>
          <m:t xml:space="preserve"> =</m:t>
        </m:r>
        <m:r>
          <w:rPr>
            <w:rFonts w:ascii="Cambria Math" w:eastAsia="Cambria Math" w:hAnsi="Cambria Math" w:cs="Cambria Math"/>
            <w:sz w:val="32"/>
            <w:szCs w:val="28"/>
          </w:rPr>
          <m:t xml:space="preserve"> </m:t>
        </m:r>
        <m:sSub>
          <m:sSubPr>
            <m:ctrlPr>
              <w:rPr>
                <w:rFonts w:ascii="Cambria Math" w:eastAsia="Cambria Math" w:hAnsi="Cambria Math" w:cs="Cambria Math"/>
                <w:bCs/>
                <w:i/>
                <w:sz w:val="32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28"/>
                <w:lang w:val="en-US"/>
              </w:rPr>
              <m:t>BCC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sub>
        </m:sSub>
        <m:r>
          <m:rPr>
            <m:sty m:val="p"/>
          </m:rPr>
          <w:rPr>
            <w:rFonts w:ascii="Cambria Math" w:hAnsi="Cambria Math"/>
            <w:sz w:val="32"/>
            <w:szCs w:val="28"/>
          </w:rPr>
          <m:t xml:space="preserve"> ×</m:t>
        </m:r>
        <m:r>
          <w:rPr>
            <w:rFonts w:ascii="Cambria Math" w:eastAsia="Cambria Math" w:hAnsi="Cambria Math" w:cs="Cambria Math"/>
            <w:sz w:val="32"/>
            <w:szCs w:val="28"/>
          </w:rPr>
          <m:t xml:space="preserve"> </m:t>
        </m:r>
        <m:sSubSup>
          <m:sSubSupPr>
            <m:ctrlPr>
              <w:rPr>
                <w:rFonts w:ascii="Cambria Math" w:eastAsia="Cambria Math" w:hAnsi="Cambria Math" w:cs="Cambria Math"/>
                <w:bCs/>
                <w:i/>
                <w:sz w:val="32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</m:sSubSup>
        <m:sSub>
          <m:sSubPr>
            <m:ctrlPr>
              <w:rPr>
                <w:rFonts w:ascii="Cambria Math" w:eastAsia="Cambria Math" w:hAnsi="Cambria Math" w:cs="Cambria Math"/>
                <w:bCs/>
                <w:i/>
                <w:sz w:val="32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28"/>
                <w:lang w:val="en-US"/>
              </w:rPr>
              <m:t>Cf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sz w:val="32"/>
            <w:szCs w:val="28"/>
          </w:rPr>
          <m:t>,</m:t>
        </m:r>
      </m:oMath>
      <w:r w:rsidR="00145EA7" w:rsidRPr="00145EA7">
        <w:rPr>
          <w:bCs/>
          <w:sz w:val="28"/>
          <w:szCs w:val="28"/>
        </w:rPr>
        <w:t xml:space="preserve"> где</w:t>
      </w:r>
    </w:p>
    <w:p w:rsidR="00145EA7" w:rsidRPr="00145EA7" w:rsidRDefault="00145EA7" w:rsidP="0029618F">
      <w:pPr>
        <w:jc w:val="center"/>
        <w:rPr>
          <w:bCs/>
          <w:sz w:val="28"/>
          <w:szCs w:val="28"/>
        </w:rPr>
      </w:pPr>
    </w:p>
    <w:p w:rsidR="00145EA7" w:rsidRPr="00145EA7" w:rsidRDefault="00722B7E" w:rsidP="0029618F">
      <w:pPr>
        <w:ind w:firstLine="720"/>
        <w:jc w:val="both"/>
        <w:rPr>
          <w:bCs/>
          <w:sz w:val="28"/>
          <w:szCs w:val="28"/>
        </w:rPr>
      </w:pPr>
      <m:oMath>
        <m:sSub>
          <m:sSubPr>
            <m:ctrlPr>
              <w:rPr>
                <w:rFonts w:ascii="Cambria Math" w:eastAsia="Cambria Math" w:hAnsi="Cambria Math" w:cs="Cambria Math"/>
                <w:bCs/>
                <w:i/>
                <w:sz w:val="32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28"/>
                <w:lang w:val="en-US"/>
              </w:rPr>
              <m:t>BCC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sub>
        </m:sSub>
      </m:oMath>
      <w:r w:rsidR="00145EA7" w:rsidRPr="00145EA7">
        <w:rPr>
          <w:bCs/>
          <w:sz w:val="28"/>
          <w:szCs w:val="28"/>
        </w:rPr>
        <w:t xml:space="preserve"> – базовая рекреационная емкость туристского объекта, выраженная </w:t>
      </w:r>
      <w:r w:rsidR="00145EA7" w:rsidRPr="00145EA7">
        <w:rPr>
          <w:bCs/>
          <w:sz w:val="28"/>
          <w:szCs w:val="28"/>
        </w:rPr>
        <w:br/>
        <w:t>в целочисленном значении, человек в единицу времени;</w:t>
      </w:r>
    </w:p>
    <w:p w:rsidR="00145EA7" w:rsidRPr="00145EA7" w:rsidRDefault="00722B7E" w:rsidP="0029618F">
      <w:pPr>
        <w:ind w:firstLine="720"/>
        <w:jc w:val="both"/>
        <w:rPr>
          <w:bCs/>
          <w:sz w:val="28"/>
          <w:szCs w:val="28"/>
        </w:rPr>
      </w:pPr>
      <m:oMath>
        <m:sSub>
          <m:sSubPr>
            <m:ctrlPr>
              <w:rPr>
                <w:rFonts w:ascii="Cambria Math" w:eastAsia="Cambria Math" w:hAnsi="Cambria Math" w:cs="Cambria Math"/>
                <w:bCs/>
                <w:i/>
                <w:sz w:val="32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28"/>
                <w:lang w:val="en-US"/>
              </w:rPr>
              <m:t>Cf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b>
        </m:sSub>
      </m:oMath>
      <w:r w:rsidR="00145EA7" w:rsidRPr="00145EA7">
        <w:rPr>
          <w:bCs/>
          <w:sz w:val="28"/>
          <w:szCs w:val="28"/>
        </w:rPr>
        <w:t xml:space="preserve"> – поправочные коэффициенты, которые учитывают определенные для туристских объектов лимитирующие факторы развития туризма (экологического, социального и социокультурного характера) и установленные режимы использования туристских объектов;</w:t>
      </w:r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  <w:r w:rsidRPr="00145EA7">
        <w:rPr>
          <w:bCs/>
          <w:sz w:val="28"/>
          <w:szCs w:val="28"/>
        </w:rPr>
        <w:t>n – количество поправочных коэффициентов.</w:t>
      </w:r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  <w:r w:rsidRPr="00145EA7">
        <w:rPr>
          <w:bCs/>
          <w:sz w:val="28"/>
          <w:szCs w:val="28"/>
        </w:rPr>
        <w:t>10. Базовая рекреационная емкость туристских объектов (</w:t>
      </w:r>
      <m:oMath>
        <m:sSub>
          <m:sSubPr>
            <m:ctrlPr>
              <w:rPr>
                <w:rFonts w:ascii="Cambria Math" w:eastAsia="Cambria Math" w:hAnsi="Cambria Math" w:cs="Cambria Math"/>
                <w:bCs/>
                <w:i/>
                <w:sz w:val="32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28"/>
                <w:lang w:val="en-US"/>
              </w:rPr>
              <m:t>BCC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sub>
        </m:sSub>
      </m:oMath>
      <w:r w:rsidRPr="00145EA7">
        <w:rPr>
          <w:bCs/>
          <w:sz w:val="28"/>
          <w:szCs w:val="28"/>
        </w:rPr>
        <w:t xml:space="preserve">) для площадных и линейных туристских объектов (туристских маршрутов) рассчитывается по приведенным формулам и выражается в целочисленных значениях, человек </w:t>
      </w:r>
      <w:r w:rsidRPr="00145EA7">
        <w:rPr>
          <w:bCs/>
          <w:sz w:val="28"/>
          <w:szCs w:val="28"/>
        </w:rPr>
        <w:br/>
        <w:t>в единицу времени.</w:t>
      </w:r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  <w:r w:rsidRPr="00145EA7">
        <w:rPr>
          <w:bCs/>
          <w:sz w:val="28"/>
          <w:szCs w:val="28"/>
        </w:rPr>
        <w:t>11. Базовая рекреационная емкость для площадных туристских объектов (</w:t>
      </w:r>
      <m:oMath>
        <m:sSub>
          <m:sSubPr>
            <m:ctrlPr>
              <w:rPr>
                <w:rFonts w:ascii="Cambria Math" w:eastAsia="Cambria Math" w:hAnsi="Cambria Math" w:cs="Cambria Math"/>
                <w:bCs/>
                <w:i/>
                <w:sz w:val="32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28"/>
                <w:lang w:val="en-US"/>
              </w:rPr>
              <m:t>BCC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qs</m:t>
            </m:r>
          </m:sub>
        </m:sSub>
      </m:oMath>
      <w:r w:rsidRPr="00145EA7">
        <w:rPr>
          <w:bCs/>
          <w:sz w:val="28"/>
          <w:szCs w:val="28"/>
        </w:rPr>
        <w:t>) рассчитывается по формуле:</w:t>
      </w:r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</w:p>
    <w:p w:rsidR="00145EA7" w:rsidRPr="00145EA7" w:rsidRDefault="00722B7E" w:rsidP="0029618F">
      <w:pPr>
        <w:jc w:val="center"/>
        <w:rPr>
          <w:sz w:val="32"/>
          <w:szCs w:val="28"/>
        </w:rPr>
      </w:pPr>
      <m:oMath>
        <m:sSub>
          <m:sSubPr>
            <m:ctrlPr>
              <w:rPr>
                <w:rFonts w:ascii="Cambria Math" w:eastAsia="Cambria Math" w:hAnsi="Cambria Math" w:cs="Cambria Math"/>
                <w:bCs/>
                <w:i/>
                <w:sz w:val="32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28"/>
                <w:lang w:val="en-US"/>
              </w:rPr>
              <m:t>BCC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qs</m:t>
            </m:r>
          </m:sub>
        </m:sSub>
        <m:r>
          <m:rPr>
            <m:sty m:val="p"/>
          </m:rPr>
          <w:rPr>
            <w:rFonts w:ascii="Cambria Math" w:hAnsi="Cambria Math"/>
            <w:sz w:val="32"/>
            <w:szCs w:val="28"/>
          </w:rPr>
          <m:t xml:space="preserve"> =</m:t>
        </m:r>
        <m:r>
          <w:rPr>
            <w:rFonts w:ascii="Cambria Math" w:eastAsia="Cambria Math" w:hAnsi="Cambria Math" w:cs="Cambria Math"/>
            <w:sz w:val="32"/>
            <w:szCs w:val="28"/>
          </w:rPr>
          <m:t xml:space="preserve"> </m:t>
        </m:r>
        <m:f>
          <m:fPr>
            <m:ctrlPr>
              <w:rPr>
                <w:rFonts w:ascii="Cambria Math" w:eastAsia="Cambria Math" w:hAnsi="Cambria Math" w:cs="Cambria Math"/>
                <w:bCs/>
                <w:i/>
                <w:sz w:val="32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28"/>
                <w:lang w:val="en-US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28"/>
                <w:lang w:val="en-US"/>
              </w:rPr>
              <m:t>Au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28"/>
          </w:rPr>
          <m:t xml:space="preserve"> × </m:t>
        </m:r>
        <m:r>
          <m:rPr>
            <m:sty m:val="p"/>
          </m:rPr>
          <w:rPr>
            <w:rFonts w:ascii="Cambria Math" w:hAnsi="Cambria Math"/>
            <w:sz w:val="32"/>
            <w:szCs w:val="28"/>
            <w:lang w:val="en-US"/>
          </w:rPr>
          <m:t>Rf</m:t>
        </m:r>
        <m:r>
          <m:rPr>
            <m:sty m:val="p"/>
          </m:rPr>
          <w:rPr>
            <w:rFonts w:ascii="Cambria Math" w:hAnsi="Cambria Math"/>
            <w:sz w:val="32"/>
            <w:szCs w:val="28"/>
          </w:rPr>
          <m:t xml:space="preserve"> × </m:t>
        </m:r>
        <m:r>
          <m:rPr>
            <m:sty m:val="p"/>
          </m:rPr>
          <w:rPr>
            <w:rFonts w:ascii="Cambria Math" w:hAnsi="Cambria Math"/>
            <w:sz w:val="32"/>
            <w:szCs w:val="28"/>
            <w:lang w:val="en-US"/>
          </w:rPr>
          <m:t>t</m:t>
        </m:r>
        <m:r>
          <m:rPr>
            <m:sty m:val="p"/>
          </m:rPr>
          <w:rPr>
            <w:rFonts w:ascii="Cambria Math" w:hAnsi="Cambria Math"/>
            <w:sz w:val="32"/>
            <w:szCs w:val="28"/>
          </w:rPr>
          <m:t>,</m:t>
        </m:r>
      </m:oMath>
      <w:r w:rsidR="00145EA7" w:rsidRPr="00145EA7">
        <w:rPr>
          <w:sz w:val="32"/>
          <w:szCs w:val="28"/>
        </w:rPr>
        <w:t xml:space="preserve"> </w:t>
      </w:r>
      <w:r w:rsidR="00145EA7" w:rsidRPr="00145EA7">
        <w:rPr>
          <w:bCs/>
          <w:sz w:val="28"/>
          <w:szCs w:val="28"/>
        </w:rPr>
        <w:t>где</w:t>
      </w:r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  <w:r w:rsidRPr="00145EA7">
        <w:rPr>
          <w:bCs/>
          <w:sz w:val="28"/>
          <w:szCs w:val="28"/>
        </w:rPr>
        <w:t xml:space="preserve">A – площадь туристского объекта, на которой осуществляется туризм, </w:t>
      </w:r>
      <w:r w:rsidRPr="00145EA7">
        <w:rPr>
          <w:bCs/>
          <w:sz w:val="28"/>
          <w:szCs w:val="28"/>
        </w:rPr>
        <w:br/>
        <w:t>кв. м;</w:t>
      </w:r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  <w:proofErr w:type="spellStart"/>
      <w:r w:rsidRPr="00145EA7">
        <w:rPr>
          <w:bCs/>
          <w:sz w:val="28"/>
          <w:szCs w:val="28"/>
        </w:rPr>
        <w:t>Au</w:t>
      </w:r>
      <w:proofErr w:type="spellEnd"/>
      <w:r w:rsidRPr="00145EA7">
        <w:rPr>
          <w:bCs/>
          <w:sz w:val="28"/>
          <w:szCs w:val="28"/>
        </w:rPr>
        <w:t xml:space="preserve"> – площадь туристского объекта, необходимая для одного посетителя при осуществлении туризма (кв. м), определяемая в соответствии с порядком, указанным в пункте 18 настоящего Порядка;</w:t>
      </w:r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  <w:proofErr w:type="spellStart"/>
      <w:r w:rsidRPr="00145EA7">
        <w:rPr>
          <w:bCs/>
          <w:sz w:val="28"/>
          <w:szCs w:val="28"/>
        </w:rPr>
        <w:t>Rf</w:t>
      </w:r>
      <w:proofErr w:type="spellEnd"/>
      <w:r w:rsidRPr="00145EA7">
        <w:rPr>
          <w:bCs/>
          <w:sz w:val="28"/>
          <w:szCs w:val="28"/>
        </w:rPr>
        <w:t xml:space="preserve"> – коэффициент возвращения, отражающий возможное количество посещений туристского объекта одним и тем же туристом в день;</w:t>
      </w:r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  <w:r w:rsidRPr="00145EA7">
        <w:rPr>
          <w:bCs/>
          <w:sz w:val="28"/>
          <w:szCs w:val="28"/>
        </w:rPr>
        <w:lastRenderedPageBreak/>
        <w:t>t – количество дней в рассматриваемую единицу времени (месяц, сезон, год и др.), единиц.</w:t>
      </w:r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  <w:r w:rsidRPr="00145EA7">
        <w:rPr>
          <w:bCs/>
          <w:sz w:val="28"/>
          <w:szCs w:val="28"/>
        </w:rPr>
        <w:t>12. Коэффициент возвращения (</w:t>
      </w:r>
      <w:proofErr w:type="spellStart"/>
      <w:r w:rsidRPr="00145EA7">
        <w:rPr>
          <w:bCs/>
          <w:sz w:val="28"/>
          <w:szCs w:val="28"/>
        </w:rPr>
        <w:t>Rf</w:t>
      </w:r>
      <w:proofErr w:type="spellEnd"/>
      <w:r w:rsidRPr="00145EA7">
        <w:rPr>
          <w:bCs/>
          <w:sz w:val="28"/>
          <w:szCs w:val="28"/>
        </w:rPr>
        <w:t>) рассчитывается по формуле:</w:t>
      </w:r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</w:p>
    <w:p w:rsidR="00145EA7" w:rsidRPr="00145EA7" w:rsidRDefault="00145EA7" w:rsidP="0029618F">
      <w:pPr>
        <w:jc w:val="center"/>
        <w:rPr>
          <w:sz w:val="32"/>
          <w:szCs w:val="28"/>
        </w:rPr>
      </w:pPr>
      <m:oMath>
        <m:r>
          <m:rPr>
            <m:sty m:val="p"/>
          </m:rPr>
          <w:rPr>
            <w:rFonts w:ascii="Cambria Math" w:hAnsi="Cambria Math"/>
            <w:sz w:val="32"/>
            <w:szCs w:val="28"/>
            <w:lang w:val="en-US"/>
          </w:rPr>
          <m:t>Rf</m:t>
        </m:r>
        <m:r>
          <m:rPr>
            <m:sty m:val="p"/>
          </m:rPr>
          <w:rPr>
            <w:rFonts w:ascii="Cambria Math" w:hAnsi="Cambria Math"/>
            <w:sz w:val="32"/>
            <w:szCs w:val="28"/>
          </w:rPr>
          <m:t xml:space="preserve"> =</m:t>
        </m:r>
        <m:r>
          <w:rPr>
            <w:rFonts w:ascii="Cambria Math" w:eastAsia="Cambria Math" w:hAnsi="Cambria Math" w:cs="Cambria Math"/>
            <w:sz w:val="32"/>
            <w:szCs w:val="28"/>
          </w:rPr>
          <m:t xml:space="preserve"> </m:t>
        </m:r>
        <m:f>
          <m:fPr>
            <m:ctrlPr>
              <w:rPr>
                <w:rFonts w:ascii="Cambria Math" w:eastAsia="Cambria Math" w:hAnsi="Cambria Math" w:cs="Cambria Math"/>
                <w:bCs/>
                <w:i/>
                <w:sz w:val="32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28"/>
                <w:lang w:val="en-US"/>
              </w:rPr>
              <m:t>T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28"/>
                <w:lang w:val="en-US"/>
              </w:rPr>
              <m:t>Td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28"/>
          </w:rPr>
          <m:t>,</m:t>
        </m:r>
      </m:oMath>
      <w:r w:rsidRPr="00145EA7">
        <w:rPr>
          <w:sz w:val="32"/>
          <w:szCs w:val="28"/>
        </w:rPr>
        <w:t xml:space="preserve"> </w:t>
      </w:r>
      <w:r w:rsidRPr="00145EA7">
        <w:rPr>
          <w:bCs/>
          <w:sz w:val="28"/>
          <w:szCs w:val="28"/>
        </w:rPr>
        <w:t>где</w:t>
      </w:r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  <w:r w:rsidRPr="00145EA7">
        <w:rPr>
          <w:bCs/>
          <w:sz w:val="28"/>
          <w:szCs w:val="28"/>
        </w:rPr>
        <w:t>T – количество часов в сутки, когда туристский объект доступен для посещения, час</w:t>
      </w:r>
      <w:proofErr w:type="gramStart"/>
      <w:r w:rsidRPr="00145EA7">
        <w:rPr>
          <w:bCs/>
          <w:sz w:val="28"/>
          <w:szCs w:val="28"/>
        </w:rPr>
        <w:t>.;</w:t>
      </w:r>
      <w:proofErr w:type="gramEnd"/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  <w:proofErr w:type="spellStart"/>
      <w:r w:rsidRPr="00145EA7">
        <w:rPr>
          <w:bCs/>
          <w:sz w:val="28"/>
          <w:szCs w:val="28"/>
        </w:rPr>
        <w:t>Td</w:t>
      </w:r>
      <w:proofErr w:type="spellEnd"/>
      <w:r w:rsidRPr="00145EA7">
        <w:rPr>
          <w:bCs/>
          <w:sz w:val="28"/>
          <w:szCs w:val="28"/>
        </w:rPr>
        <w:t xml:space="preserve"> – среднее время пребывания посетителя на туристском объекте, час.</w:t>
      </w:r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  <w:r w:rsidRPr="00145EA7">
        <w:rPr>
          <w:bCs/>
          <w:sz w:val="28"/>
          <w:szCs w:val="28"/>
        </w:rPr>
        <w:t>13. Базовая рекреационная емкость для однодневных туристских маршрутов с небольшой протяженностью или несколькими входами без ограничения времени посещения туристского маршрута (</w:t>
      </w:r>
      <m:oMath>
        <m:sSub>
          <m:sSubPr>
            <m:ctrlPr>
              <w:rPr>
                <w:rFonts w:ascii="Cambria Math" w:eastAsia="Cambria Math" w:hAnsi="Cambria Math" w:cs="Cambria Math"/>
                <w:bCs/>
                <w:sz w:val="32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28"/>
                <w:lang w:val="en-US"/>
              </w:rPr>
              <m:t>BCC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  <m:sSub>
              <m:sSubPr>
                <m:ctrlPr>
                  <w:rPr>
                    <w:rFonts w:ascii="Cambria Math" w:eastAsia="Cambria Math" w:hAnsi="Cambria Math" w:cs="Cambria Math"/>
                    <w:bCs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sub>
        </m:sSub>
      </m:oMath>
      <w:r w:rsidRPr="00145EA7">
        <w:rPr>
          <w:bCs/>
          <w:sz w:val="28"/>
          <w:szCs w:val="28"/>
        </w:rPr>
        <w:t>) рассчитывается по формуле:</w:t>
      </w:r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</w:p>
    <w:p w:rsidR="00145EA7" w:rsidRPr="00145EA7" w:rsidRDefault="00722B7E" w:rsidP="0029618F">
      <w:pPr>
        <w:jc w:val="center"/>
        <w:rPr>
          <w:sz w:val="32"/>
          <w:szCs w:val="28"/>
        </w:rPr>
      </w:pPr>
      <m:oMath>
        <m:sSub>
          <m:sSubPr>
            <m:ctrlPr>
              <w:rPr>
                <w:rFonts w:ascii="Cambria Math" w:eastAsia="Cambria Math" w:hAnsi="Cambria Math" w:cs="Cambria Math"/>
                <w:bCs/>
                <w:sz w:val="32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28"/>
                <w:lang w:val="en-US"/>
              </w:rPr>
              <m:t>BCC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  <m:sSub>
              <m:sSubPr>
                <m:ctrlPr>
                  <w:rPr>
                    <w:rFonts w:ascii="Cambria Math" w:eastAsia="Cambria Math" w:hAnsi="Cambria Math" w:cs="Cambria Math"/>
                    <w:bCs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hAnsi="Cambria Math"/>
            <w:sz w:val="32"/>
            <w:szCs w:val="28"/>
          </w:rPr>
          <m:t xml:space="preserve">= </m:t>
        </m:r>
        <m:nary>
          <m:naryPr>
            <m:chr m:val="∑"/>
            <m:limLoc m:val="subSup"/>
            <m:ctrlPr>
              <w:rPr>
                <w:rFonts w:ascii="Cambria Math" w:eastAsia="Cambria Math" w:hAnsi="Cambria Math" w:cs="Cambria Math"/>
                <w:bCs/>
                <w:sz w:val="32"/>
                <w:szCs w:val="28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sup>
          <m:e>
            <m:d>
              <m:dPr>
                <m:ctrlPr>
                  <w:rPr>
                    <w:rFonts w:ascii="Cambria Math" w:eastAsia="Cambria Math" w:hAnsi="Cambria Math" w:cs="Cambria Math"/>
                    <w:bCs/>
                    <w:sz w:val="32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Cambria Math" w:hAnsi="Cambria Math" w:cs="Cambria Math"/>
                        <w:bCs/>
                        <w:sz w:val="32"/>
                        <w:szCs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bCs/>
                            <w:sz w:val="32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28"/>
                            <w:lang w:val="en-US"/>
                          </w:rPr>
                          <m:t>DT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p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bCs/>
                            <w:sz w:val="32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28"/>
                            <w:lang w:val="en-US"/>
                          </w:rPr>
                          <m:t>DG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p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28"/>
                  </w:rPr>
                  <m:t xml:space="preserve"> × 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bCs/>
                        <w:sz w:val="32"/>
                        <w:szCs w:val="28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  <w:lang w:val="en-US"/>
                      </w:rPr>
                      <m:t>Ts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bCs/>
                            <w:sz w:val="32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28"/>
                            <w:lang w:val="en-US"/>
                          </w:rPr>
                          <m:t>Td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p</m:t>
                        </m:r>
                      </m:sub>
                    </m:sSub>
                  </m:den>
                </m:f>
              </m:e>
            </m:d>
          </m:e>
        </m:nary>
        <m:r>
          <m:rPr>
            <m:sty m:val="p"/>
          </m:rPr>
          <w:rPr>
            <w:rFonts w:ascii="Cambria Math" w:hAnsi="Cambria Math"/>
            <w:sz w:val="32"/>
            <w:szCs w:val="28"/>
          </w:rPr>
          <m:t xml:space="preserve"> × </m:t>
        </m:r>
        <m:r>
          <m:rPr>
            <m:sty m:val="p"/>
          </m:rPr>
          <w:rPr>
            <w:rFonts w:ascii="Cambria Math" w:hAnsi="Cambria Math"/>
            <w:sz w:val="32"/>
            <w:szCs w:val="28"/>
            <w:lang w:val="en-US"/>
          </w:rPr>
          <m:t>GS</m:t>
        </m:r>
        <m:r>
          <m:rPr>
            <m:sty m:val="p"/>
          </m:rPr>
          <w:rPr>
            <w:rFonts w:ascii="Cambria Math" w:hAnsi="Cambria Math"/>
            <w:sz w:val="32"/>
            <w:szCs w:val="28"/>
          </w:rPr>
          <m:t xml:space="preserve"> × </m:t>
        </m:r>
        <m:f>
          <m:fPr>
            <m:ctrlPr>
              <w:rPr>
                <w:rFonts w:ascii="Cambria Math" w:eastAsia="Cambria Math" w:hAnsi="Cambria Math" w:cs="Cambria Math"/>
                <w:bCs/>
                <w:sz w:val="32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28"/>
                <w:lang w:val="en-US"/>
              </w:rPr>
              <m:t>t</m:t>
            </m:r>
          </m:num>
          <m:den>
            <m:sSub>
              <m:sSubPr>
                <m:ctrlPr>
                  <w:rPr>
                    <w:rFonts w:ascii="Cambria Math" w:eastAsia="Cambria Math" w:hAnsi="Cambria Math" w:cs="Cambria Math"/>
                    <w:bCs/>
                    <w:sz w:val="32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28"/>
                    <w:lang w:val="en-US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32"/>
            <w:szCs w:val="28"/>
          </w:rPr>
          <m:t>,</m:t>
        </m:r>
      </m:oMath>
      <w:r w:rsidR="00145EA7" w:rsidRPr="00145EA7">
        <w:rPr>
          <w:sz w:val="32"/>
          <w:szCs w:val="28"/>
        </w:rPr>
        <w:t xml:space="preserve"> </w:t>
      </w:r>
      <w:r w:rsidR="00145EA7" w:rsidRPr="00145EA7">
        <w:rPr>
          <w:bCs/>
          <w:sz w:val="28"/>
          <w:szCs w:val="28"/>
        </w:rPr>
        <w:t>где</w:t>
      </w:r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  <w:proofErr w:type="spellStart"/>
      <w:r w:rsidRPr="00145EA7">
        <w:rPr>
          <w:bCs/>
          <w:sz w:val="28"/>
          <w:szCs w:val="28"/>
        </w:rPr>
        <w:t>DT</w:t>
      </w:r>
      <w:r w:rsidRPr="00145EA7">
        <w:rPr>
          <w:bCs/>
          <w:sz w:val="28"/>
          <w:szCs w:val="28"/>
          <w:vertAlign w:val="subscript"/>
        </w:rPr>
        <w:t>p</w:t>
      </w:r>
      <w:proofErr w:type="spellEnd"/>
      <w:r w:rsidRPr="00145EA7">
        <w:rPr>
          <w:bCs/>
          <w:sz w:val="28"/>
          <w:szCs w:val="28"/>
        </w:rPr>
        <w:t xml:space="preserve"> – длина однодневного туристского маршрута, </w:t>
      </w:r>
      <w:proofErr w:type="gramStart"/>
      <w:r w:rsidRPr="00145EA7">
        <w:rPr>
          <w:bCs/>
          <w:sz w:val="28"/>
          <w:szCs w:val="28"/>
        </w:rPr>
        <w:t>км</w:t>
      </w:r>
      <w:proofErr w:type="gramEnd"/>
      <w:r w:rsidRPr="00145EA7">
        <w:rPr>
          <w:bCs/>
          <w:sz w:val="28"/>
          <w:szCs w:val="28"/>
        </w:rPr>
        <w:t>;</w:t>
      </w:r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  <w:proofErr w:type="spellStart"/>
      <w:r w:rsidRPr="00145EA7">
        <w:rPr>
          <w:bCs/>
          <w:sz w:val="28"/>
          <w:szCs w:val="28"/>
        </w:rPr>
        <w:t>DG</w:t>
      </w:r>
      <w:r w:rsidRPr="00145EA7">
        <w:rPr>
          <w:bCs/>
          <w:sz w:val="28"/>
          <w:szCs w:val="28"/>
          <w:vertAlign w:val="subscript"/>
        </w:rPr>
        <w:t>p</w:t>
      </w:r>
      <w:proofErr w:type="spellEnd"/>
      <w:r w:rsidRPr="00145EA7">
        <w:rPr>
          <w:bCs/>
          <w:sz w:val="28"/>
          <w:szCs w:val="28"/>
        </w:rPr>
        <w:t xml:space="preserve"> – оптимальное расстояние между группами на участке p туристского маршрута, </w:t>
      </w:r>
      <w:proofErr w:type="gramStart"/>
      <w:r w:rsidRPr="00145EA7">
        <w:rPr>
          <w:bCs/>
          <w:sz w:val="28"/>
          <w:szCs w:val="28"/>
        </w:rPr>
        <w:t>км</w:t>
      </w:r>
      <w:proofErr w:type="gramEnd"/>
      <w:r w:rsidRPr="00145EA7">
        <w:rPr>
          <w:bCs/>
          <w:sz w:val="28"/>
          <w:szCs w:val="28"/>
        </w:rPr>
        <w:t>;</w:t>
      </w:r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  <w:proofErr w:type="spellStart"/>
      <w:r w:rsidRPr="00145EA7">
        <w:rPr>
          <w:bCs/>
          <w:sz w:val="28"/>
          <w:szCs w:val="28"/>
        </w:rPr>
        <w:t>Ts</w:t>
      </w:r>
      <w:proofErr w:type="spellEnd"/>
      <w:r w:rsidRPr="00145EA7">
        <w:rPr>
          <w:bCs/>
          <w:sz w:val="28"/>
          <w:szCs w:val="28"/>
        </w:rPr>
        <w:t xml:space="preserve"> – длина светового дня или количество времени, когда туристский маршрут доступен для посетителей, час</w:t>
      </w:r>
      <w:proofErr w:type="gramStart"/>
      <w:r w:rsidRPr="00145EA7">
        <w:rPr>
          <w:bCs/>
          <w:sz w:val="28"/>
          <w:szCs w:val="28"/>
        </w:rPr>
        <w:t>.;</w:t>
      </w:r>
      <w:proofErr w:type="gramEnd"/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  <w:proofErr w:type="spellStart"/>
      <w:r w:rsidRPr="00145EA7">
        <w:rPr>
          <w:bCs/>
          <w:sz w:val="28"/>
          <w:szCs w:val="28"/>
        </w:rPr>
        <w:t>Td</w:t>
      </w:r>
      <w:r w:rsidRPr="00145EA7">
        <w:rPr>
          <w:bCs/>
          <w:sz w:val="28"/>
          <w:szCs w:val="28"/>
          <w:vertAlign w:val="subscript"/>
        </w:rPr>
        <w:t>p</w:t>
      </w:r>
      <w:proofErr w:type="spellEnd"/>
      <w:r w:rsidRPr="00145EA7">
        <w:rPr>
          <w:bCs/>
          <w:sz w:val="28"/>
          <w:szCs w:val="28"/>
        </w:rPr>
        <w:t xml:space="preserve"> – среднее время прохождения участка туристского маршрута p с учетом остановок, час</w:t>
      </w:r>
      <w:proofErr w:type="gramStart"/>
      <w:r w:rsidRPr="00145EA7">
        <w:rPr>
          <w:bCs/>
          <w:sz w:val="28"/>
          <w:szCs w:val="28"/>
        </w:rPr>
        <w:t>.;</w:t>
      </w:r>
      <w:proofErr w:type="gramEnd"/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  <w:r w:rsidRPr="00145EA7">
        <w:rPr>
          <w:bCs/>
          <w:sz w:val="28"/>
          <w:szCs w:val="28"/>
        </w:rPr>
        <w:t>GS – среднее количество человек в группе (включая сопровождающих), человек;</w:t>
      </w:r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  <w:r w:rsidRPr="00145EA7">
        <w:rPr>
          <w:bCs/>
          <w:sz w:val="28"/>
          <w:szCs w:val="28"/>
        </w:rPr>
        <w:t>p – порядковый номер однодневного участка туристского маршрута (1, 2, ... p);</w:t>
      </w:r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  <w:proofErr w:type="spellStart"/>
      <w:r w:rsidRPr="00145EA7">
        <w:rPr>
          <w:bCs/>
          <w:sz w:val="28"/>
          <w:szCs w:val="28"/>
        </w:rPr>
        <w:t>t</w:t>
      </w:r>
      <w:r w:rsidRPr="00145EA7">
        <w:rPr>
          <w:bCs/>
          <w:sz w:val="28"/>
          <w:szCs w:val="28"/>
          <w:vertAlign w:val="subscript"/>
        </w:rPr>
        <w:t>p</w:t>
      </w:r>
      <w:proofErr w:type="spellEnd"/>
      <w:r w:rsidRPr="00145EA7">
        <w:rPr>
          <w:bCs/>
          <w:sz w:val="28"/>
          <w:szCs w:val="28"/>
        </w:rPr>
        <w:t xml:space="preserve"> – количество дней пребывания посетителей на туристском маршруте, единиц.</w:t>
      </w:r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  <w:r w:rsidRPr="00145EA7">
        <w:rPr>
          <w:bCs/>
          <w:sz w:val="28"/>
          <w:szCs w:val="28"/>
        </w:rPr>
        <w:t>14. Базовая рекреационная емкость для однодневных туристских маршрутов, время доступности которых строго фиксировано (</w:t>
      </w:r>
      <m:oMath>
        <m:sSub>
          <m:sSubPr>
            <m:ctrlPr>
              <w:rPr>
                <w:rFonts w:ascii="Cambria Math" w:eastAsia="Cambria Math" w:hAnsi="Cambria Math" w:cs="Cambria Math"/>
                <w:bCs/>
                <w:sz w:val="32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28"/>
                <w:lang w:val="en-US"/>
              </w:rPr>
              <m:t>BCC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  <m:sSub>
              <m:sSubPr>
                <m:ctrlPr>
                  <w:rPr>
                    <w:rFonts w:ascii="Cambria Math" w:eastAsia="Cambria Math" w:hAnsi="Cambria Math" w:cs="Cambria Math"/>
                    <w:bCs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sub>
        </m:sSub>
      </m:oMath>
      <w:r w:rsidRPr="00145EA7">
        <w:rPr>
          <w:bCs/>
          <w:sz w:val="28"/>
          <w:szCs w:val="28"/>
        </w:rPr>
        <w:t>) (например, в случае закрытия для посетителей входа и выхода с туристского маршрута или в целом с участка ООПТ в четко установленные часы), рассчитывается по формуле:</w:t>
      </w:r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</w:p>
    <w:p w:rsidR="00145EA7" w:rsidRPr="00145EA7" w:rsidRDefault="00722B7E" w:rsidP="0029618F">
      <w:pPr>
        <w:jc w:val="center"/>
        <w:rPr>
          <w:bCs/>
          <w:sz w:val="28"/>
          <w:szCs w:val="28"/>
        </w:rPr>
      </w:pPr>
      <m:oMath>
        <m:sSub>
          <m:sSubPr>
            <m:ctrlPr>
              <w:rPr>
                <w:rFonts w:ascii="Cambria Math" w:eastAsia="Cambria Math" w:hAnsi="Cambria Math" w:cs="Cambria Math"/>
                <w:bCs/>
                <w:sz w:val="32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28"/>
                <w:lang w:val="en-US"/>
              </w:rPr>
              <m:t>BCC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  <m:sSub>
              <m:sSubPr>
                <m:ctrlPr>
                  <w:rPr>
                    <w:rFonts w:ascii="Cambria Math" w:eastAsia="Cambria Math" w:hAnsi="Cambria Math" w:cs="Cambria Math"/>
                    <w:bCs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hAnsi="Cambria Math"/>
            <w:sz w:val="32"/>
            <w:szCs w:val="28"/>
          </w:rPr>
          <m:t xml:space="preserve">= </m:t>
        </m:r>
        <m:nary>
          <m:naryPr>
            <m:chr m:val="∑"/>
            <m:limLoc m:val="subSup"/>
            <m:ctrlPr>
              <w:rPr>
                <w:rFonts w:ascii="Cambria Math" w:eastAsia="Cambria Math" w:hAnsi="Cambria Math" w:cs="Cambria Math"/>
                <w:bCs/>
                <w:sz w:val="32"/>
                <w:szCs w:val="28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sup>
          <m:e>
            <m:d>
              <m:dPr>
                <m:ctrlPr>
                  <w:rPr>
                    <w:rFonts w:ascii="Cambria Math" w:eastAsia="Cambria Math" w:hAnsi="Cambria Math" w:cs="Cambria Math"/>
                    <w:bCs/>
                    <w:sz w:val="32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Cambria Math" w:hAnsi="Cambria Math" w:cs="Cambria Math"/>
                        <w:bCs/>
                        <w:sz w:val="32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  <w:lang w:val="en-US"/>
                      </w:rPr>
                      <m:t>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28"/>
                        <w:lang w:val="en-US"/>
                      </w:rPr>
                      <m:t>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28"/>
                  </w:rPr>
                  <m:t xml:space="preserve"> ×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28"/>
                    <w:lang w:val="en-US"/>
                  </w:rPr>
                  <m:t>GS</m:t>
                </m:r>
              </m:e>
            </m:d>
          </m:e>
        </m:nary>
        <m:r>
          <m:rPr>
            <m:sty m:val="p"/>
          </m:rPr>
          <w:rPr>
            <w:rFonts w:ascii="Cambria Math" w:hAnsi="Cambria Math"/>
            <w:sz w:val="32"/>
            <w:szCs w:val="28"/>
          </w:rPr>
          <m:t xml:space="preserve">× </m:t>
        </m:r>
        <m:f>
          <m:fPr>
            <m:ctrlPr>
              <w:rPr>
                <w:rFonts w:ascii="Cambria Math" w:eastAsia="Cambria Math" w:hAnsi="Cambria Math" w:cs="Cambria Math"/>
                <w:bCs/>
                <w:sz w:val="32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28"/>
                <w:lang w:val="en-US"/>
              </w:rPr>
              <m:t>t</m:t>
            </m:r>
          </m:num>
          <m:den>
            <m:sSub>
              <m:sSubPr>
                <m:ctrlPr>
                  <w:rPr>
                    <w:rFonts w:ascii="Cambria Math" w:eastAsia="Cambria Math" w:hAnsi="Cambria Math" w:cs="Cambria Math"/>
                    <w:bCs/>
                    <w:sz w:val="32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28"/>
                    <w:lang w:val="en-US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32"/>
            <w:szCs w:val="28"/>
          </w:rPr>
          <m:t>,</m:t>
        </m:r>
      </m:oMath>
      <w:r w:rsidR="00145EA7" w:rsidRPr="00145EA7">
        <w:rPr>
          <w:sz w:val="32"/>
          <w:szCs w:val="28"/>
        </w:rPr>
        <w:t xml:space="preserve"> </w:t>
      </w:r>
      <w:r w:rsidR="00145EA7" w:rsidRPr="00145EA7">
        <w:rPr>
          <w:bCs/>
          <w:sz w:val="28"/>
          <w:szCs w:val="28"/>
        </w:rPr>
        <w:t>где</w:t>
      </w:r>
    </w:p>
    <w:p w:rsidR="00145EA7" w:rsidRPr="00145EA7" w:rsidRDefault="00145EA7" w:rsidP="0029618F">
      <w:pPr>
        <w:jc w:val="center"/>
        <w:rPr>
          <w:sz w:val="32"/>
          <w:szCs w:val="28"/>
        </w:rPr>
      </w:pPr>
    </w:p>
    <w:p w:rsidR="00145EA7" w:rsidRPr="00145EA7" w:rsidRDefault="00722B7E" w:rsidP="0029618F">
      <w:pPr>
        <w:ind w:firstLine="720"/>
        <w:jc w:val="both"/>
        <w:rPr>
          <w:bCs/>
          <w:sz w:val="28"/>
          <w:szCs w:val="28"/>
        </w:rPr>
      </w:pPr>
      <m:oMath>
        <m:sSub>
          <m:sSubPr>
            <m:ctrlPr>
              <w:rPr>
                <w:rFonts w:ascii="Cambria Math" w:eastAsia="Cambria Math" w:hAnsi="Cambria Math" w:cs="Cambria Math"/>
                <w:bCs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sub>
        </m:sSub>
      </m:oMath>
      <w:r w:rsidR="00145EA7" w:rsidRPr="00145EA7">
        <w:rPr>
          <w:bCs/>
          <w:sz w:val="28"/>
          <w:szCs w:val="28"/>
        </w:rPr>
        <w:t xml:space="preserve"> – максимальное количество групп, которые могут пройти в сутки по однодневному участку p туристского маршрута до его закрытия или до окончания светового дня, единиц.</w:t>
      </w:r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  <w:r w:rsidRPr="00145EA7">
        <w:rPr>
          <w:bCs/>
          <w:sz w:val="28"/>
          <w:szCs w:val="28"/>
        </w:rPr>
        <w:lastRenderedPageBreak/>
        <w:t>15. Максимальное количество групп, которые могут пройти в сутки по однодневному участку туристского маршрута до его закрытия или до окончания светового дня (</w:t>
      </w:r>
      <m:oMath>
        <m:sSub>
          <m:sSubPr>
            <m:ctrlPr>
              <w:rPr>
                <w:rFonts w:ascii="Cambria Math" w:eastAsia="Cambria Math" w:hAnsi="Cambria Math" w:cs="Cambria Math"/>
                <w:bCs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sub>
        </m:sSub>
      </m:oMath>
      <w:r w:rsidRPr="00145EA7">
        <w:rPr>
          <w:bCs/>
          <w:sz w:val="28"/>
          <w:szCs w:val="28"/>
        </w:rPr>
        <w:t>), выражается целочисленным значением (единиц) и определяется по формуле:</w:t>
      </w:r>
    </w:p>
    <w:p w:rsidR="00145EA7" w:rsidRPr="00145EA7" w:rsidRDefault="00722B7E" w:rsidP="0029618F">
      <w:pPr>
        <w:jc w:val="center"/>
        <w:rPr>
          <w:sz w:val="32"/>
          <w:szCs w:val="32"/>
        </w:rPr>
      </w:pPr>
      <m:oMath>
        <m:sSub>
          <m:sSubPr>
            <m:ctrlPr>
              <w:rPr>
                <w:rFonts w:ascii="Cambria Math" w:eastAsia="Cambria Math" w:hAnsi="Cambria Math" w:cs="Cambria Math"/>
                <w:bCs/>
                <w:sz w:val="32"/>
                <w:szCs w:val="3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en-US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32"/>
                <w:lang w:val="en-US"/>
              </w:rPr>
              <m:t>p</m:t>
            </m:r>
          </m:sub>
        </m:sSub>
        <m:r>
          <m:rPr>
            <m:sty m:val="p"/>
          </m:rPr>
          <w:rPr>
            <w:rFonts w:ascii="Cambria Math" w:hAnsi="Cambria Math"/>
            <w:sz w:val="32"/>
            <w:szCs w:val="32"/>
          </w:rPr>
          <m:t xml:space="preserve"> = 1 +</m:t>
        </m:r>
        <m:r>
          <w:rPr>
            <w:rFonts w:ascii="Cambria Math" w:eastAsia="Cambria Math" w:hAnsi="Cambria Math" w:cs="Cambria Math"/>
            <w:sz w:val="32"/>
            <w:szCs w:val="32"/>
          </w:rPr>
          <m:t xml:space="preserve"> </m:t>
        </m:r>
        <m:d>
          <m:dPr>
            <m:begChr m:val="["/>
            <m:endChr m:val="]"/>
            <m:ctrlPr>
              <w:rPr>
                <w:rFonts w:ascii="Cambria Math" w:eastAsia="Cambria Math" w:hAnsi="Cambria Math" w:cs="Cambria Math"/>
                <w:bCs/>
                <w:i/>
                <w:sz w:val="32"/>
                <w:szCs w:val="32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="Cambria Math" w:hAnsi="Cambria Math" w:cs="Cambria Math"/>
                    <w:bCs/>
                    <w:i/>
                    <w:sz w:val="32"/>
                    <w:szCs w:val="32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Cambria Math" w:hAnsi="Cambria Math" w:cs="Cambria Math"/>
                        <w:bCs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32"/>
                        <w:lang w:val="en-US"/>
                      </w:rPr>
                      <m:t>p</m:t>
                    </m:r>
                  </m:sub>
                </m:sSub>
                <m:d>
                  <m:dPr>
                    <m:ctrlPr>
                      <w:rPr>
                        <w:rFonts w:ascii="Cambria Math" w:eastAsia="Cambria Math" w:hAnsi="Cambria Math" w:cs="Cambria Math"/>
                        <w:bCs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Ts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 xml:space="preserve"> -</m:t>
                    </m:r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bCs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 xml:space="preserve">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Td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32"/>
                            <w:lang w:val="en-US"/>
                          </w:rPr>
                          <m:t>p</m:t>
                        </m:r>
                      </m:sub>
                    </m:sSub>
                  </m:e>
                </m:d>
              </m:num>
              <m:den>
                <m:sSub>
                  <m:sSubPr>
                    <m:ctrlPr>
                      <w:rPr>
                        <w:rFonts w:ascii="Cambria Math" w:eastAsia="Cambria Math" w:hAnsi="Cambria Math" w:cs="Cambria Math"/>
                        <w:bCs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DG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32"/>
                        <w:lang w:val="en-US"/>
                      </w:rPr>
                      <m:t>p</m:t>
                    </m:r>
                  </m:sub>
                </m:sSub>
              </m:den>
            </m:f>
          </m:e>
        </m:d>
        <m:r>
          <m:rPr>
            <m:sty m:val="p"/>
          </m:rPr>
          <w:rPr>
            <w:rFonts w:ascii="Cambria Math" w:hAnsi="Cambria Math"/>
            <w:sz w:val="32"/>
            <w:szCs w:val="32"/>
          </w:rPr>
          <m:t>,</m:t>
        </m:r>
      </m:oMath>
      <w:r w:rsidR="00145EA7" w:rsidRPr="00145EA7">
        <w:rPr>
          <w:sz w:val="32"/>
          <w:szCs w:val="32"/>
        </w:rPr>
        <w:t xml:space="preserve"> </w:t>
      </w:r>
      <w:r w:rsidR="00145EA7" w:rsidRPr="00145EA7">
        <w:rPr>
          <w:bCs/>
          <w:sz w:val="28"/>
          <w:szCs w:val="28"/>
        </w:rPr>
        <w:t>где</w:t>
      </w:r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  <w:proofErr w:type="spellStart"/>
      <w:r w:rsidRPr="00145EA7">
        <w:rPr>
          <w:bCs/>
          <w:sz w:val="28"/>
          <w:szCs w:val="28"/>
        </w:rPr>
        <w:t>v</w:t>
      </w:r>
      <w:r w:rsidRPr="00145EA7">
        <w:rPr>
          <w:bCs/>
          <w:sz w:val="28"/>
          <w:szCs w:val="28"/>
          <w:vertAlign w:val="subscript"/>
        </w:rPr>
        <w:t>p</w:t>
      </w:r>
      <w:proofErr w:type="spellEnd"/>
      <w:r w:rsidRPr="00145EA7">
        <w:rPr>
          <w:bCs/>
          <w:sz w:val="28"/>
          <w:szCs w:val="28"/>
        </w:rPr>
        <w:t xml:space="preserve"> – средняя скорость передвижения по однодневному участку p туристского маршрута с учетом остановок, </w:t>
      </w:r>
      <w:proofErr w:type="gramStart"/>
      <w:r w:rsidRPr="00145EA7">
        <w:rPr>
          <w:bCs/>
          <w:sz w:val="28"/>
          <w:szCs w:val="28"/>
        </w:rPr>
        <w:t>км</w:t>
      </w:r>
      <w:proofErr w:type="gramEnd"/>
      <w:r w:rsidRPr="00145EA7">
        <w:rPr>
          <w:bCs/>
          <w:sz w:val="28"/>
          <w:szCs w:val="28"/>
        </w:rPr>
        <w:t xml:space="preserve"> / час.</w:t>
      </w:r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  <w:r w:rsidRPr="00145EA7">
        <w:rPr>
          <w:bCs/>
          <w:sz w:val="28"/>
          <w:szCs w:val="28"/>
        </w:rPr>
        <w:t>Количество групп выражается целочисленным значением, полученным после округления вычислений до ближайшего целого в меньшую сторону.</w:t>
      </w:r>
    </w:p>
    <w:p w:rsidR="00145EA7" w:rsidRPr="00145EA7" w:rsidRDefault="00145EA7" w:rsidP="0029618F">
      <w:pPr>
        <w:ind w:firstLine="720"/>
        <w:jc w:val="both"/>
        <w:rPr>
          <w:sz w:val="28"/>
          <w:szCs w:val="28"/>
        </w:rPr>
      </w:pPr>
      <w:r w:rsidRPr="00145EA7">
        <w:rPr>
          <w:bCs/>
          <w:sz w:val="28"/>
          <w:szCs w:val="28"/>
        </w:rPr>
        <w:t>16. Коэффициенты управленческой емкости и расчет их величин определяются согласно приложению 1 к настоящему Порядку. Поправочные коэффициенты экологического, социального, социально-экономического и социокультурного характера и расчет их величин определяются согласно приложению 2 к настоящему Порядку.</w:t>
      </w:r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  <w:bookmarkStart w:id="0" w:name="Par88"/>
      <w:bookmarkEnd w:id="0"/>
      <w:r w:rsidRPr="00145EA7">
        <w:rPr>
          <w:bCs/>
          <w:sz w:val="28"/>
          <w:szCs w:val="28"/>
        </w:rPr>
        <w:t>17. Определение коэффициентов управленческой емкости и поправочных коэффициентов основывается на учете следующих лимитирующих факторов развития туризма и управленческих параметров развития туризма:</w:t>
      </w:r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  <w:r w:rsidRPr="00145EA7">
        <w:rPr>
          <w:bCs/>
          <w:sz w:val="28"/>
          <w:szCs w:val="28"/>
        </w:rPr>
        <w:t>экологические факторы, включая:</w:t>
      </w:r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  <w:proofErr w:type="spellStart"/>
      <w:r w:rsidRPr="00145EA7">
        <w:rPr>
          <w:bCs/>
          <w:sz w:val="28"/>
          <w:szCs w:val="28"/>
        </w:rPr>
        <w:t>пожароопасность</w:t>
      </w:r>
      <w:proofErr w:type="spellEnd"/>
      <w:r w:rsidRPr="00145EA7">
        <w:rPr>
          <w:bCs/>
          <w:sz w:val="28"/>
          <w:szCs w:val="28"/>
        </w:rPr>
        <w:t>;</w:t>
      </w:r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  <w:r w:rsidRPr="00145EA7">
        <w:rPr>
          <w:bCs/>
          <w:sz w:val="28"/>
          <w:szCs w:val="28"/>
        </w:rPr>
        <w:t>риск затопления, подтопления;</w:t>
      </w:r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  <w:r w:rsidRPr="00145EA7">
        <w:rPr>
          <w:bCs/>
          <w:sz w:val="28"/>
          <w:szCs w:val="28"/>
        </w:rPr>
        <w:t>развитие эрозионных процессов;</w:t>
      </w:r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  <w:r w:rsidRPr="00145EA7">
        <w:rPr>
          <w:bCs/>
          <w:sz w:val="28"/>
          <w:szCs w:val="28"/>
        </w:rPr>
        <w:t>погодные условия;</w:t>
      </w:r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  <w:r w:rsidRPr="00145EA7">
        <w:rPr>
          <w:bCs/>
          <w:sz w:val="28"/>
          <w:szCs w:val="28"/>
        </w:rPr>
        <w:t>воздействие на объекты животного и растительного мира;</w:t>
      </w:r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  <w:r w:rsidRPr="00145EA7">
        <w:rPr>
          <w:bCs/>
          <w:sz w:val="28"/>
          <w:szCs w:val="28"/>
        </w:rPr>
        <w:t>изменение состояния почвенного и растительного покрова;</w:t>
      </w:r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  <w:r w:rsidRPr="00145EA7">
        <w:rPr>
          <w:bCs/>
          <w:sz w:val="28"/>
          <w:szCs w:val="28"/>
        </w:rPr>
        <w:t>изменение состояния, снижение эстетических свойств ландшафтов;</w:t>
      </w:r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  <w:r w:rsidRPr="00145EA7">
        <w:rPr>
          <w:bCs/>
          <w:sz w:val="28"/>
          <w:szCs w:val="28"/>
        </w:rPr>
        <w:t>изменение состояния водных объектов;</w:t>
      </w:r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  <w:r w:rsidRPr="00145EA7">
        <w:rPr>
          <w:bCs/>
          <w:sz w:val="28"/>
          <w:szCs w:val="28"/>
        </w:rPr>
        <w:t>факторы социального характера, включая:</w:t>
      </w:r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  <w:r w:rsidRPr="00145EA7">
        <w:rPr>
          <w:bCs/>
          <w:sz w:val="28"/>
          <w:szCs w:val="28"/>
        </w:rPr>
        <w:t>соответствие ожиданий полученному опыту и общая удовлетворенность путешествием;</w:t>
      </w:r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  <w:r w:rsidRPr="00145EA7">
        <w:rPr>
          <w:bCs/>
          <w:sz w:val="28"/>
          <w:szCs w:val="28"/>
        </w:rPr>
        <w:t>качество услуг и инфраструктуры;</w:t>
      </w:r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  <w:r w:rsidRPr="00145EA7">
        <w:rPr>
          <w:bCs/>
          <w:sz w:val="28"/>
          <w:szCs w:val="28"/>
        </w:rPr>
        <w:t>отношение к управленческим действиям;</w:t>
      </w:r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  <w:r w:rsidRPr="00145EA7">
        <w:rPr>
          <w:bCs/>
          <w:sz w:val="28"/>
          <w:szCs w:val="28"/>
        </w:rPr>
        <w:t>плотность социальных контактов;</w:t>
      </w:r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  <w:r w:rsidRPr="00145EA7">
        <w:rPr>
          <w:bCs/>
          <w:sz w:val="28"/>
          <w:szCs w:val="28"/>
        </w:rPr>
        <w:t>факторы социокультурного характера, включая:</w:t>
      </w:r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  <w:r w:rsidRPr="00145EA7">
        <w:rPr>
          <w:bCs/>
          <w:sz w:val="28"/>
          <w:szCs w:val="28"/>
        </w:rPr>
        <w:t>влияние туризма на местную социокультурную среду;</w:t>
      </w:r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  <w:r w:rsidRPr="00145EA7">
        <w:rPr>
          <w:bCs/>
          <w:sz w:val="28"/>
          <w:szCs w:val="28"/>
        </w:rPr>
        <w:t>показатели гостеприимства и толерантности местного населения в отношении туристов;</w:t>
      </w:r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  <w:r w:rsidRPr="00145EA7">
        <w:rPr>
          <w:bCs/>
          <w:sz w:val="28"/>
          <w:szCs w:val="28"/>
        </w:rPr>
        <w:t>факторы социально-экономического характера, включая:</w:t>
      </w:r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  <w:r w:rsidRPr="00145EA7">
        <w:rPr>
          <w:bCs/>
          <w:sz w:val="28"/>
          <w:szCs w:val="28"/>
        </w:rPr>
        <w:t>влияние туризма на особо охраняемой природной территории на социально-экономическую обстановку в регионе;</w:t>
      </w:r>
    </w:p>
    <w:p w:rsidR="00145EA7" w:rsidRPr="00145EA7" w:rsidRDefault="00145EA7" w:rsidP="0029618F">
      <w:pPr>
        <w:ind w:firstLine="720"/>
        <w:jc w:val="both"/>
        <w:rPr>
          <w:bCs/>
          <w:sz w:val="28"/>
          <w:szCs w:val="28"/>
        </w:rPr>
      </w:pPr>
      <w:r w:rsidRPr="00145EA7">
        <w:rPr>
          <w:bCs/>
          <w:sz w:val="28"/>
          <w:szCs w:val="28"/>
        </w:rPr>
        <w:t>управленческие параметры, включая достаточность человеческих ресурсов, достаточность и качество объектов инфраструктуры.</w:t>
      </w:r>
    </w:p>
    <w:p w:rsidR="00145EA7" w:rsidRPr="00145EA7" w:rsidRDefault="00145EA7" w:rsidP="0029618F">
      <w:pPr>
        <w:ind w:firstLine="720"/>
        <w:jc w:val="both"/>
        <w:rPr>
          <w:sz w:val="28"/>
          <w:szCs w:val="28"/>
        </w:rPr>
      </w:pPr>
      <w:r w:rsidRPr="00145EA7">
        <w:rPr>
          <w:bCs/>
          <w:sz w:val="28"/>
          <w:szCs w:val="28"/>
        </w:rPr>
        <w:lastRenderedPageBreak/>
        <w:t xml:space="preserve">18. </w:t>
      </w:r>
      <w:r w:rsidRPr="00145EA7">
        <w:rPr>
          <w:color w:val="000000"/>
          <w:sz w:val="28"/>
          <w:szCs w:val="22"/>
        </w:rPr>
        <w:t>Площадь туристского объекта, необходимая для одного посетителя, определяется экспертным путем на основе анализа вида деятельности и специфики территории исходя из конкретных характеристик объекта или маршрута, требований к ресурсам и условиям в различных зонах осуществления туристской деятельности и других факторов.</w:t>
      </w:r>
    </w:p>
    <w:p w:rsidR="00145EA7" w:rsidRPr="00145EA7" w:rsidRDefault="00145EA7" w:rsidP="0029618F">
      <w:pPr>
        <w:rPr>
          <w:sz w:val="28"/>
          <w:szCs w:val="28"/>
        </w:rPr>
        <w:sectPr w:rsidR="00145EA7" w:rsidRPr="00145EA7" w:rsidSect="0029618F">
          <w:pgSz w:w="11906" w:h="16838"/>
          <w:pgMar w:top="1134" w:right="850" w:bottom="1134" w:left="1701" w:header="709" w:footer="709" w:gutter="0"/>
          <w:pgNumType w:start="1"/>
          <w:cols w:space="720"/>
          <w:docGrid w:linePitch="326"/>
        </w:sectPr>
      </w:pPr>
    </w:p>
    <w:p w:rsidR="00145EA7" w:rsidRPr="00145EA7" w:rsidRDefault="00145EA7" w:rsidP="0029618F">
      <w:pPr>
        <w:ind w:firstLine="9639"/>
        <w:jc w:val="right"/>
        <w:rPr>
          <w:rFonts w:eastAsia="Arial"/>
          <w:sz w:val="28"/>
          <w:szCs w:val="28"/>
          <w:lang w:eastAsia="zh-CN"/>
        </w:rPr>
      </w:pPr>
      <w:r w:rsidRPr="00145EA7">
        <w:rPr>
          <w:sz w:val="28"/>
          <w:szCs w:val="22"/>
          <w:lang w:eastAsia="zh-CN"/>
        </w:rPr>
        <w:lastRenderedPageBreak/>
        <w:t>Приложение 1</w:t>
      </w:r>
    </w:p>
    <w:p w:rsidR="00145EA7" w:rsidRPr="00145EA7" w:rsidRDefault="00145EA7" w:rsidP="0029618F">
      <w:pPr>
        <w:ind w:firstLine="9639"/>
        <w:jc w:val="right"/>
        <w:rPr>
          <w:b/>
          <w:sz w:val="28"/>
          <w:szCs w:val="20"/>
        </w:rPr>
      </w:pPr>
      <w:r w:rsidRPr="00145EA7">
        <w:rPr>
          <w:sz w:val="28"/>
          <w:szCs w:val="20"/>
        </w:rPr>
        <w:t>к Порядку</w:t>
      </w:r>
      <w:r w:rsidRPr="00145EA7">
        <w:rPr>
          <w:b/>
          <w:sz w:val="28"/>
          <w:szCs w:val="20"/>
        </w:rPr>
        <w:t xml:space="preserve"> </w:t>
      </w:r>
      <w:r w:rsidRPr="00145EA7">
        <w:rPr>
          <w:sz w:val="28"/>
          <w:szCs w:val="20"/>
        </w:rPr>
        <w:t xml:space="preserve">расчета предельно </w:t>
      </w:r>
      <w:proofErr w:type="gramStart"/>
      <w:r w:rsidRPr="00145EA7">
        <w:rPr>
          <w:sz w:val="28"/>
          <w:szCs w:val="20"/>
        </w:rPr>
        <w:t>допустимой</w:t>
      </w:r>
      <w:proofErr w:type="gramEnd"/>
    </w:p>
    <w:p w:rsidR="00145EA7" w:rsidRPr="00145EA7" w:rsidRDefault="00145EA7" w:rsidP="0029618F">
      <w:pPr>
        <w:ind w:firstLine="9639"/>
        <w:jc w:val="right"/>
        <w:rPr>
          <w:b/>
          <w:sz w:val="28"/>
          <w:szCs w:val="20"/>
        </w:rPr>
      </w:pPr>
      <w:r w:rsidRPr="00145EA7">
        <w:rPr>
          <w:sz w:val="28"/>
          <w:szCs w:val="20"/>
        </w:rPr>
        <w:t>рекреационной емкости особо</w:t>
      </w:r>
    </w:p>
    <w:p w:rsidR="00145EA7" w:rsidRPr="00145EA7" w:rsidRDefault="00145EA7" w:rsidP="0029618F">
      <w:pPr>
        <w:ind w:firstLine="9639"/>
        <w:jc w:val="right"/>
        <w:rPr>
          <w:b/>
          <w:sz w:val="28"/>
          <w:szCs w:val="20"/>
        </w:rPr>
      </w:pPr>
      <w:r w:rsidRPr="00145EA7">
        <w:rPr>
          <w:sz w:val="28"/>
          <w:szCs w:val="20"/>
        </w:rPr>
        <w:t>охраняемых природных территорий</w:t>
      </w:r>
    </w:p>
    <w:p w:rsidR="003A2515" w:rsidRDefault="00145EA7" w:rsidP="0029618F">
      <w:pPr>
        <w:ind w:firstLine="9639"/>
        <w:jc w:val="right"/>
        <w:rPr>
          <w:sz w:val="28"/>
          <w:szCs w:val="20"/>
        </w:rPr>
      </w:pPr>
      <w:r w:rsidRPr="00145EA7">
        <w:rPr>
          <w:sz w:val="28"/>
          <w:szCs w:val="20"/>
        </w:rPr>
        <w:t xml:space="preserve">местного значения </w:t>
      </w:r>
      <w:r w:rsidR="003A2515">
        <w:rPr>
          <w:sz w:val="28"/>
          <w:szCs w:val="20"/>
        </w:rPr>
        <w:t xml:space="preserve">Юсьвинского </w:t>
      </w:r>
    </w:p>
    <w:p w:rsidR="00145EA7" w:rsidRPr="00145EA7" w:rsidRDefault="003A2515" w:rsidP="0029618F">
      <w:pPr>
        <w:ind w:firstLine="9639"/>
        <w:jc w:val="right"/>
        <w:rPr>
          <w:sz w:val="28"/>
          <w:szCs w:val="28"/>
        </w:rPr>
      </w:pPr>
      <w:r>
        <w:rPr>
          <w:sz w:val="28"/>
          <w:szCs w:val="20"/>
        </w:rPr>
        <w:t>муниципального округа Пермского края</w:t>
      </w:r>
    </w:p>
    <w:p w:rsidR="00145EA7" w:rsidRPr="00145EA7" w:rsidRDefault="00145EA7" w:rsidP="0029618F">
      <w:pPr>
        <w:ind w:firstLine="9639"/>
        <w:jc w:val="right"/>
        <w:rPr>
          <w:sz w:val="28"/>
          <w:szCs w:val="28"/>
        </w:rPr>
      </w:pPr>
      <w:r w:rsidRPr="00145EA7">
        <w:rPr>
          <w:sz w:val="28"/>
          <w:szCs w:val="20"/>
        </w:rPr>
        <w:t>при осуществлении туризма</w:t>
      </w:r>
    </w:p>
    <w:p w:rsidR="00145EA7" w:rsidRPr="00145EA7" w:rsidRDefault="00145EA7" w:rsidP="0029618F">
      <w:pPr>
        <w:jc w:val="center"/>
        <w:rPr>
          <w:b/>
          <w:bCs/>
          <w:sz w:val="28"/>
          <w:szCs w:val="28"/>
        </w:rPr>
      </w:pPr>
      <w:r w:rsidRPr="00145EA7">
        <w:rPr>
          <w:b/>
          <w:bCs/>
          <w:sz w:val="28"/>
          <w:szCs w:val="28"/>
        </w:rPr>
        <w:br/>
      </w:r>
      <w:r w:rsidRPr="00145EA7">
        <w:rPr>
          <w:b/>
          <w:bCs/>
          <w:caps/>
          <w:sz w:val="28"/>
          <w:szCs w:val="28"/>
        </w:rPr>
        <w:t>Коэффициенты</w:t>
      </w:r>
      <w:r w:rsidRPr="00145EA7">
        <w:rPr>
          <w:b/>
          <w:bCs/>
          <w:sz w:val="28"/>
          <w:szCs w:val="28"/>
        </w:rPr>
        <w:t xml:space="preserve"> </w:t>
      </w:r>
      <w:r w:rsidRPr="00145EA7">
        <w:rPr>
          <w:b/>
          <w:bCs/>
          <w:sz w:val="28"/>
          <w:szCs w:val="28"/>
        </w:rPr>
        <w:br/>
        <w:t>управленческой емкости и расчет их величин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8"/>
        <w:gridCol w:w="2974"/>
        <w:gridCol w:w="4838"/>
        <w:gridCol w:w="6497"/>
      </w:tblGrid>
      <w:tr w:rsidR="00145EA7" w:rsidRPr="00145EA7" w:rsidTr="00145EA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№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Управленческие параметры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Виды ресурсов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proofErr w:type="gramStart"/>
            <w:r w:rsidRPr="00145EA7">
              <w:rPr>
                <w:szCs w:val="20"/>
                <w:lang w:eastAsia="zh-CN"/>
              </w:rPr>
              <w:t>Расчет коэффициента управленческой емкости (отношение текущих управленческих показателей (имеющихся ресурсов) к оптимальным (потребностям)</w:t>
            </w:r>
            <w:proofErr w:type="gramEnd"/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 xml:space="preserve">MC = </w:t>
            </w:r>
            <w:proofErr w:type="spellStart"/>
            <w:r w:rsidRPr="00145EA7">
              <w:rPr>
                <w:szCs w:val="20"/>
                <w:lang w:eastAsia="zh-CN"/>
              </w:rPr>
              <w:t>N</w:t>
            </w:r>
            <w:r w:rsidRPr="00145EA7">
              <w:rPr>
                <w:szCs w:val="20"/>
                <w:vertAlign w:val="subscript"/>
                <w:lang w:eastAsia="zh-CN"/>
              </w:rPr>
              <w:t>real</w:t>
            </w:r>
            <w:proofErr w:type="spellEnd"/>
            <w:r w:rsidRPr="00145EA7">
              <w:rPr>
                <w:szCs w:val="20"/>
                <w:lang w:eastAsia="zh-CN"/>
              </w:rPr>
              <w:t xml:space="preserve"> / </w:t>
            </w:r>
            <w:proofErr w:type="spellStart"/>
            <w:r w:rsidRPr="00145EA7">
              <w:rPr>
                <w:szCs w:val="20"/>
                <w:lang w:eastAsia="zh-CN"/>
              </w:rPr>
              <w:t>N</w:t>
            </w:r>
            <w:r w:rsidRPr="00145EA7">
              <w:rPr>
                <w:szCs w:val="20"/>
                <w:vertAlign w:val="subscript"/>
                <w:lang w:eastAsia="zh-CN"/>
              </w:rPr>
              <w:t>opt</w:t>
            </w:r>
            <w:proofErr w:type="spellEnd"/>
          </w:p>
        </w:tc>
      </w:tr>
    </w:tbl>
    <w:p w:rsidR="00145EA7" w:rsidRPr="00145EA7" w:rsidRDefault="00145EA7" w:rsidP="0029618F">
      <w:pPr>
        <w:rPr>
          <w:sz w:val="2"/>
          <w:szCs w:val="2"/>
        </w:rPr>
      </w:pPr>
    </w:p>
    <w:tbl>
      <w:tblPr>
        <w:tblW w:w="14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2973"/>
        <w:gridCol w:w="4836"/>
        <w:gridCol w:w="6494"/>
      </w:tblGrid>
      <w:tr w:rsidR="00145EA7" w:rsidRPr="00145EA7" w:rsidTr="0029618F">
        <w:trPr>
          <w:trHeight w:val="202"/>
          <w:tblHeader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1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2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3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4</w:t>
            </w:r>
          </w:p>
        </w:tc>
      </w:tr>
      <w:tr w:rsidR="00145EA7" w:rsidRPr="00145EA7" w:rsidTr="00145EA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1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Человеческие ресурсы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гиды для сопровождения групп на экскурсиях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MC = количество гидов, сопровождающих туристские группы / необходимое количество гидов исходя из количества туристских групп</w:t>
            </w:r>
          </w:p>
        </w:tc>
      </w:tr>
      <w:tr w:rsidR="00145EA7" w:rsidRPr="00145EA7" w:rsidTr="00145EA7"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2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Инфраструктура</w:t>
            </w:r>
          </w:p>
        </w:tc>
        <w:tc>
          <w:tcPr>
            <w:tcW w:w="4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наличие оборудованной дорожно-</w:t>
            </w:r>
            <w:proofErr w:type="spellStart"/>
            <w:r w:rsidRPr="00145EA7">
              <w:rPr>
                <w:szCs w:val="20"/>
                <w:lang w:eastAsia="zh-CN"/>
              </w:rPr>
              <w:t>тропиночной</w:t>
            </w:r>
            <w:proofErr w:type="spellEnd"/>
            <w:r w:rsidRPr="00145EA7">
              <w:rPr>
                <w:szCs w:val="20"/>
                <w:lang w:eastAsia="zh-CN"/>
              </w:rPr>
              <w:t xml:space="preserve"> сети (количество дорог и их качество – грунтовые дороги или дороги с искусственным покрытием)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MC = количество имеющихся туристских троп и маршрутов / необходимое количество туристских троп и маршрутов исходя из количества туристских групп</w:t>
            </w:r>
          </w:p>
        </w:tc>
      </w:tr>
      <w:tr w:rsidR="00145EA7" w:rsidRPr="00145EA7" w:rsidTr="00145EA7"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EA7" w:rsidRPr="00145EA7" w:rsidRDefault="00145EA7" w:rsidP="0029618F">
            <w:pPr>
              <w:rPr>
                <w:szCs w:val="20"/>
                <w:lang w:eastAsia="zh-CN"/>
              </w:rPr>
            </w:pPr>
          </w:p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EA7" w:rsidRPr="00145EA7" w:rsidRDefault="00145EA7" w:rsidP="0029618F">
            <w:pPr>
              <w:rPr>
                <w:szCs w:val="20"/>
                <w:lang w:eastAsia="zh-CN"/>
              </w:rPr>
            </w:pPr>
          </w:p>
        </w:tc>
        <w:tc>
          <w:tcPr>
            <w:tcW w:w="4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EA7" w:rsidRPr="00145EA7" w:rsidRDefault="00145EA7" w:rsidP="0029618F">
            <w:pPr>
              <w:rPr>
                <w:szCs w:val="20"/>
                <w:lang w:eastAsia="zh-CN"/>
              </w:rPr>
            </w:pP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 xml:space="preserve">MC = количество имеющихся туристских троп с качественным искусственным покрытием / необходимое количество туристских </w:t>
            </w:r>
            <w:proofErr w:type="gramStart"/>
            <w:r w:rsidRPr="00145EA7">
              <w:rPr>
                <w:szCs w:val="20"/>
                <w:lang w:eastAsia="zh-CN"/>
              </w:rPr>
              <w:t>троп</w:t>
            </w:r>
            <w:proofErr w:type="gramEnd"/>
            <w:r w:rsidRPr="00145EA7">
              <w:rPr>
                <w:szCs w:val="20"/>
                <w:lang w:eastAsia="zh-CN"/>
              </w:rPr>
              <w:t xml:space="preserve"> с качественным искусственным покрытием исходя из количества туристских групп</w:t>
            </w:r>
          </w:p>
        </w:tc>
      </w:tr>
      <w:tr w:rsidR="00145EA7" w:rsidRPr="00145EA7" w:rsidTr="00145EA7"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EA7" w:rsidRPr="00145EA7" w:rsidRDefault="00145EA7" w:rsidP="0029618F">
            <w:pPr>
              <w:rPr>
                <w:szCs w:val="20"/>
                <w:lang w:eastAsia="zh-CN"/>
              </w:rPr>
            </w:pPr>
          </w:p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EA7" w:rsidRPr="00145EA7" w:rsidRDefault="00145EA7" w:rsidP="0029618F">
            <w:pPr>
              <w:rPr>
                <w:szCs w:val="20"/>
                <w:lang w:eastAsia="zh-CN"/>
              </w:rPr>
            </w:pP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административные здания и сооружения (кордоны, научные стационары, пожарно-химические станции и прочее)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MC = количество имеющихся кордонов, научных стационаров, пожарно-химических станций / необходимое количество кордонов, научных стационаров, пожарно-</w:t>
            </w:r>
            <w:r w:rsidRPr="00145EA7">
              <w:rPr>
                <w:szCs w:val="20"/>
                <w:lang w:eastAsia="zh-CN"/>
              </w:rPr>
              <w:lastRenderedPageBreak/>
              <w:t>химических станций</w:t>
            </w:r>
          </w:p>
        </w:tc>
      </w:tr>
      <w:tr w:rsidR="00145EA7" w:rsidRPr="00145EA7" w:rsidTr="00145EA7"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EA7" w:rsidRPr="00145EA7" w:rsidRDefault="00145EA7" w:rsidP="0029618F">
            <w:pPr>
              <w:rPr>
                <w:szCs w:val="20"/>
                <w:lang w:eastAsia="zh-CN"/>
              </w:rPr>
            </w:pPr>
          </w:p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EA7" w:rsidRPr="00145EA7" w:rsidRDefault="00145EA7" w:rsidP="0029618F">
            <w:pPr>
              <w:rPr>
                <w:szCs w:val="20"/>
                <w:lang w:eastAsia="zh-CN"/>
              </w:rPr>
            </w:pP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наличие пикниковых точек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MC = количество имеющихся оборудованных пикниковых точек / необходимое количество оборудованных пикниковых точек исходя из количества туристских групп</w:t>
            </w:r>
          </w:p>
        </w:tc>
      </w:tr>
      <w:tr w:rsidR="00145EA7" w:rsidRPr="00145EA7" w:rsidTr="00145EA7"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EA7" w:rsidRPr="00145EA7" w:rsidRDefault="00145EA7" w:rsidP="0029618F">
            <w:pPr>
              <w:rPr>
                <w:szCs w:val="20"/>
                <w:lang w:eastAsia="zh-CN"/>
              </w:rPr>
            </w:pPr>
          </w:p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EA7" w:rsidRPr="00145EA7" w:rsidRDefault="00145EA7" w:rsidP="0029618F">
            <w:pPr>
              <w:rPr>
                <w:szCs w:val="20"/>
                <w:lang w:eastAsia="zh-CN"/>
              </w:rPr>
            </w:pP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наличие мест стоянки автотранспорта (парковки)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MC = количество имеющихся оборудованных мест стоянки автотранспорта (парковок) / необходимое количество оборудованных мест стоянки автотранспорта (парковок) исходя из количества автотуристов</w:t>
            </w:r>
          </w:p>
        </w:tc>
      </w:tr>
      <w:tr w:rsidR="00145EA7" w:rsidRPr="00145EA7" w:rsidTr="00145EA7"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EA7" w:rsidRPr="00145EA7" w:rsidRDefault="00145EA7" w:rsidP="0029618F">
            <w:pPr>
              <w:rPr>
                <w:szCs w:val="20"/>
                <w:lang w:eastAsia="zh-CN"/>
              </w:rPr>
            </w:pPr>
          </w:p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EA7" w:rsidRPr="00145EA7" w:rsidRDefault="00145EA7" w:rsidP="0029618F">
            <w:pPr>
              <w:rPr>
                <w:szCs w:val="20"/>
                <w:lang w:eastAsia="zh-CN"/>
              </w:rPr>
            </w:pP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наличие специализированного оборудования и снаряжения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MC = количество имеющихся единиц специализированного оборудования и снаряжения / необходимое количество единиц специализированного оборудования и снаряжения исходя из количества целевых туристов</w:t>
            </w:r>
          </w:p>
        </w:tc>
      </w:tr>
      <w:tr w:rsidR="00145EA7" w:rsidRPr="00145EA7" w:rsidTr="00145EA7"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EA7" w:rsidRPr="00145EA7" w:rsidRDefault="00145EA7" w:rsidP="0029618F">
            <w:pPr>
              <w:rPr>
                <w:szCs w:val="20"/>
                <w:lang w:eastAsia="zh-CN"/>
              </w:rPr>
            </w:pPr>
          </w:p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EA7" w:rsidRPr="00145EA7" w:rsidRDefault="00145EA7" w:rsidP="0029618F">
            <w:pPr>
              <w:rPr>
                <w:szCs w:val="20"/>
                <w:lang w:eastAsia="zh-CN"/>
              </w:rPr>
            </w:pP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наличие информационных щитов в местах остановок и других информационных знаков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MC = количество имеющихся информационных щитов в местах остановок и других информационных знаков / необходимое количество информационных щитов в местах остановок и других информационных знаков</w:t>
            </w:r>
          </w:p>
        </w:tc>
      </w:tr>
      <w:tr w:rsidR="00145EA7" w:rsidRPr="00145EA7" w:rsidTr="0029618F">
        <w:trPr>
          <w:trHeight w:val="730"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EA7" w:rsidRPr="00145EA7" w:rsidRDefault="00145EA7" w:rsidP="0029618F">
            <w:pPr>
              <w:rPr>
                <w:szCs w:val="20"/>
                <w:lang w:eastAsia="zh-CN"/>
              </w:rPr>
            </w:pPr>
          </w:p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EA7" w:rsidRPr="00145EA7" w:rsidRDefault="00145EA7" w:rsidP="0029618F">
            <w:pPr>
              <w:rPr>
                <w:szCs w:val="20"/>
                <w:lang w:eastAsia="zh-CN"/>
              </w:rPr>
            </w:pP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наличие оборудованных туалетов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MC = количество имеющихся оборудованных туалетов / необходимое количество оборудованных туалетов исходя из количества туристов</w:t>
            </w:r>
          </w:p>
        </w:tc>
      </w:tr>
      <w:tr w:rsidR="00145EA7" w:rsidRPr="00145EA7" w:rsidTr="00145EA7"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EA7" w:rsidRPr="00145EA7" w:rsidRDefault="00145EA7" w:rsidP="0029618F">
            <w:pPr>
              <w:rPr>
                <w:szCs w:val="20"/>
                <w:lang w:eastAsia="zh-CN"/>
              </w:rPr>
            </w:pPr>
          </w:p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EA7" w:rsidRPr="00145EA7" w:rsidRDefault="00145EA7" w:rsidP="0029618F">
            <w:pPr>
              <w:rPr>
                <w:szCs w:val="20"/>
                <w:lang w:eastAsia="zh-CN"/>
              </w:rPr>
            </w:pP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наличие мусорных контейнеров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MC = количество имеющихся оборудованных мусорных контейнеров / необходимое количество мусорных контейнеров исходя из количества туристов</w:t>
            </w:r>
          </w:p>
        </w:tc>
      </w:tr>
      <w:tr w:rsidR="00145EA7" w:rsidRPr="00145EA7" w:rsidTr="00145EA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3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Перечень предоставляемых услуг</w:t>
            </w:r>
          </w:p>
        </w:tc>
        <w:tc>
          <w:tcPr>
            <w:tcW w:w="4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предоставление услуг по экскурсионному обслуживанию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 xml:space="preserve">MC = количество предоставляемых экскурсионных </w:t>
            </w:r>
            <w:proofErr w:type="gramStart"/>
            <w:r w:rsidRPr="00145EA7">
              <w:rPr>
                <w:szCs w:val="20"/>
                <w:lang w:eastAsia="zh-CN"/>
              </w:rPr>
              <w:t>услуг</w:t>
            </w:r>
            <w:proofErr w:type="gramEnd"/>
            <w:r w:rsidRPr="00145EA7">
              <w:rPr>
                <w:szCs w:val="20"/>
                <w:lang w:eastAsia="zh-CN"/>
              </w:rPr>
              <w:t xml:space="preserve"> / планируемое количество экскурсионных услуг исходя из потребностей туристов</w:t>
            </w:r>
          </w:p>
        </w:tc>
      </w:tr>
    </w:tbl>
    <w:p w:rsidR="00145EA7" w:rsidRPr="00145EA7" w:rsidRDefault="00145EA7" w:rsidP="0029618F">
      <w:pPr>
        <w:rPr>
          <w:rFonts w:eastAsia="Arial"/>
          <w:b/>
          <w:lang w:eastAsia="zh-CN"/>
        </w:rPr>
      </w:pPr>
    </w:p>
    <w:p w:rsidR="00145EA7" w:rsidRDefault="00145EA7" w:rsidP="0029618F">
      <w:pPr>
        <w:rPr>
          <w:rFonts w:eastAsia="Arial"/>
          <w:b/>
          <w:lang w:eastAsia="zh-CN"/>
        </w:rPr>
        <w:sectPr w:rsidR="00145EA7">
          <w:pgSz w:w="16838" w:h="11906" w:orient="landscape"/>
          <w:pgMar w:top="1134" w:right="567" w:bottom="1134" w:left="1418" w:header="363" w:footer="709" w:gutter="0"/>
          <w:pgNumType w:start="1"/>
          <w:cols w:space="720"/>
        </w:sectPr>
      </w:pPr>
    </w:p>
    <w:p w:rsidR="00145EA7" w:rsidRPr="00145EA7" w:rsidRDefault="00145EA7" w:rsidP="0029618F">
      <w:pPr>
        <w:ind w:firstLine="9639"/>
        <w:rPr>
          <w:rFonts w:eastAsia="Arial"/>
          <w:sz w:val="28"/>
          <w:szCs w:val="28"/>
          <w:lang w:eastAsia="zh-CN"/>
        </w:rPr>
      </w:pPr>
      <w:r w:rsidRPr="00145EA7">
        <w:rPr>
          <w:sz w:val="28"/>
          <w:szCs w:val="22"/>
          <w:lang w:eastAsia="zh-CN"/>
        </w:rPr>
        <w:lastRenderedPageBreak/>
        <w:t>Приложение 2</w:t>
      </w:r>
    </w:p>
    <w:p w:rsidR="00145EA7" w:rsidRPr="00145EA7" w:rsidRDefault="00145EA7" w:rsidP="0029618F">
      <w:pPr>
        <w:ind w:firstLine="9639"/>
        <w:rPr>
          <w:sz w:val="28"/>
          <w:szCs w:val="20"/>
        </w:rPr>
      </w:pPr>
      <w:r w:rsidRPr="00145EA7">
        <w:rPr>
          <w:sz w:val="28"/>
          <w:szCs w:val="20"/>
        </w:rPr>
        <w:t xml:space="preserve">к Порядку расчета предельно </w:t>
      </w:r>
      <w:proofErr w:type="gramStart"/>
      <w:r w:rsidRPr="00145EA7">
        <w:rPr>
          <w:sz w:val="28"/>
          <w:szCs w:val="20"/>
        </w:rPr>
        <w:t>допустимой</w:t>
      </w:r>
      <w:proofErr w:type="gramEnd"/>
    </w:p>
    <w:p w:rsidR="00145EA7" w:rsidRPr="00145EA7" w:rsidRDefault="00145EA7" w:rsidP="0029618F">
      <w:pPr>
        <w:ind w:firstLine="9639"/>
        <w:rPr>
          <w:sz w:val="28"/>
          <w:szCs w:val="20"/>
        </w:rPr>
      </w:pPr>
      <w:r w:rsidRPr="00145EA7">
        <w:rPr>
          <w:sz w:val="28"/>
          <w:szCs w:val="20"/>
        </w:rPr>
        <w:t>рекреационной емкости особо</w:t>
      </w:r>
    </w:p>
    <w:p w:rsidR="00145EA7" w:rsidRPr="00145EA7" w:rsidRDefault="00145EA7" w:rsidP="0029618F">
      <w:pPr>
        <w:ind w:firstLine="9639"/>
        <w:rPr>
          <w:sz w:val="28"/>
          <w:szCs w:val="20"/>
        </w:rPr>
      </w:pPr>
      <w:r w:rsidRPr="00145EA7">
        <w:rPr>
          <w:sz w:val="28"/>
          <w:szCs w:val="20"/>
        </w:rPr>
        <w:t>охраняемых природных территорий</w:t>
      </w:r>
    </w:p>
    <w:p w:rsidR="00145EA7" w:rsidRDefault="00145EA7" w:rsidP="0029618F">
      <w:pPr>
        <w:ind w:firstLine="9639"/>
        <w:rPr>
          <w:sz w:val="28"/>
          <w:szCs w:val="20"/>
        </w:rPr>
      </w:pPr>
      <w:r w:rsidRPr="00145EA7">
        <w:rPr>
          <w:sz w:val="28"/>
          <w:szCs w:val="20"/>
        </w:rPr>
        <w:t xml:space="preserve">местного значения </w:t>
      </w:r>
      <w:r w:rsidR="003A2515">
        <w:rPr>
          <w:sz w:val="28"/>
          <w:szCs w:val="20"/>
        </w:rPr>
        <w:t>Юсьвинского</w:t>
      </w:r>
    </w:p>
    <w:p w:rsidR="003A2515" w:rsidRPr="00145EA7" w:rsidRDefault="003A2515" w:rsidP="0029618F">
      <w:pPr>
        <w:ind w:firstLine="9639"/>
        <w:rPr>
          <w:sz w:val="28"/>
          <w:szCs w:val="28"/>
        </w:rPr>
      </w:pPr>
      <w:r>
        <w:rPr>
          <w:sz w:val="28"/>
          <w:szCs w:val="20"/>
        </w:rPr>
        <w:t>муниципального округа Пермского края</w:t>
      </w:r>
    </w:p>
    <w:p w:rsidR="00145EA7" w:rsidRPr="00145EA7" w:rsidRDefault="00145EA7" w:rsidP="0029618F">
      <w:pPr>
        <w:ind w:firstLine="9639"/>
        <w:rPr>
          <w:sz w:val="28"/>
          <w:szCs w:val="28"/>
        </w:rPr>
      </w:pPr>
      <w:r w:rsidRPr="00145EA7">
        <w:rPr>
          <w:sz w:val="28"/>
          <w:szCs w:val="20"/>
        </w:rPr>
        <w:t>при осуществлении туризма</w:t>
      </w:r>
    </w:p>
    <w:p w:rsidR="00145EA7" w:rsidRPr="00145EA7" w:rsidRDefault="00145EA7" w:rsidP="0029618F">
      <w:pPr>
        <w:jc w:val="center"/>
        <w:rPr>
          <w:sz w:val="28"/>
          <w:szCs w:val="28"/>
        </w:rPr>
      </w:pPr>
      <w:r w:rsidRPr="00145EA7">
        <w:rPr>
          <w:b/>
          <w:bCs/>
          <w:sz w:val="28"/>
          <w:szCs w:val="28"/>
        </w:rPr>
        <w:t xml:space="preserve"> </w:t>
      </w:r>
      <w:r w:rsidRPr="00145EA7">
        <w:rPr>
          <w:sz w:val="28"/>
          <w:szCs w:val="28"/>
        </w:rPr>
        <w:br/>
      </w:r>
      <w:r w:rsidRPr="00145EA7">
        <w:rPr>
          <w:b/>
          <w:bCs/>
          <w:caps/>
          <w:sz w:val="28"/>
          <w:szCs w:val="28"/>
        </w:rPr>
        <w:t>Поправочные коэффициенты</w:t>
      </w:r>
      <w:r w:rsidRPr="00145EA7">
        <w:rPr>
          <w:b/>
          <w:bCs/>
          <w:sz w:val="28"/>
          <w:szCs w:val="28"/>
        </w:rPr>
        <w:t xml:space="preserve"> </w:t>
      </w:r>
      <w:r w:rsidRPr="00145EA7">
        <w:rPr>
          <w:b/>
          <w:bCs/>
          <w:sz w:val="28"/>
          <w:szCs w:val="28"/>
        </w:rPr>
        <w:br/>
        <w:t>экологического, социального, социально-экономического и социокультурного характера и расчет их величин</w:t>
      </w:r>
    </w:p>
    <w:p w:rsidR="00145EA7" w:rsidRPr="00145EA7" w:rsidRDefault="00145EA7" w:rsidP="0029618F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4"/>
        <w:gridCol w:w="2378"/>
        <w:gridCol w:w="3415"/>
        <w:gridCol w:w="4562"/>
        <w:gridCol w:w="4008"/>
      </w:tblGrid>
      <w:tr w:rsidR="00145EA7" w:rsidRPr="00145EA7" w:rsidTr="00145EA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№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Группа факторов риска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Индикаторы фактора риска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Поправочный коэффициент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 xml:space="preserve">Примеры расчета поправочного </w:t>
            </w:r>
            <w:r w:rsidRPr="00145EA7">
              <w:rPr>
                <w:szCs w:val="20"/>
                <w:lang w:eastAsia="zh-CN"/>
              </w:rPr>
              <w:br/>
              <w:t>коэффициента*</w:t>
            </w:r>
          </w:p>
        </w:tc>
      </w:tr>
    </w:tbl>
    <w:p w:rsidR="00145EA7" w:rsidRPr="00145EA7" w:rsidRDefault="00145EA7" w:rsidP="0029618F">
      <w:pPr>
        <w:rPr>
          <w:sz w:val="2"/>
          <w:szCs w:val="2"/>
        </w:rPr>
      </w:pPr>
    </w:p>
    <w:tbl>
      <w:tblPr>
        <w:tblW w:w="14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4"/>
        <w:gridCol w:w="2377"/>
        <w:gridCol w:w="3413"/>
        <w:gridCol w:w="4560"/>
        <w:gridCol w:w="4006"/>
      </w:tblGrid>
      <w:tr w:rsidR="00145EA7" w:rsidRPr="00145EA7" w:rsidTr="00145EA7">
        <w:trPr>
          <w:tblHeader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1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2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3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4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5</w:t>
            </w:r>
          </w:p>
        </w:tc>
      </w:tr>
      <w:tr w:rsidR="00145EA7" w:rsidRPr="00145EA7" w:rsidTr="00145EA7">
        <w:tc>
          <w:tcPr>
            <w:tcW w:w="1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outlineLvl w:val="2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I. Факторы экологического характера</w:t>
            </w:r>
          </w:p>
        </w:tc>
      </w:tr>
      <w:tr w:rsidR="00145EA7" w:rsidRPr="00145EA7" w:rsidTr="00145EA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1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rPr>
                <w:szCs w:val="20"/>
                <w:lang w:val="en-US" w:eastAsia="zh-CN"/>
              </w:rPr>
            </w:pPr>
            <w:proofErr w:type="spellStart"/>
            <w:r w:rsidRPr="00145EA7">
              <w:rPr>
                <w:szCs w:val="20"/>
                <w:lang w:eastAsia="zh-CN"/>
              </w:rPr>
              <w:t>Пожароопасность</w:t>
            </w:r>
            <w:proofErr w:type="spellEnd"/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наступление периода высокого класса пожарной опасности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разница между 1 и отношением продолжительности пожароопасного периода к общей продолжительности туристского сезона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пожароопасный период – 40 дней,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продолжительность туристского сезона – 140 дней,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поправочный коэффициент: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proofErr w:type="spellStart"/>
            <w:r w:rsidRPr="00145EA7">
              <w:rPr>
                <w:szCs w:val="20"/>
                <w:lang w:eastAsia="zh-CN"/>
              </w:rPr>
              <w:t>Cf</w:t>
            </w:r>
            <w:r w:rsidRPr="00145EA7">
              <w:rPr>
                <w:szCs w:val="20"/>
                <w:vertAlign w:val="subscript"/>
                <w:lang w:eastAsia="zh-CN"/>
              </w:rPr>
              <w:t>n</w:t>
            </w:r>
            <w:proofErr w:type="spellEnd"/>
            <w:r w:rsidRPr="00145EA7">
              <w:rPr>
                <w:szCs w:val="20"/>
                <w:lang w:eastAsia="zh-CN"/>
              </w:rPr>
              <w:t xml:space="preserve"> = 1 – 40 / 140 = 0,72</w:t>
            </w:r>
          </w:p>
        </w:tc>
      </w:tr>
      <w:tr w:rsidR="00145EA7" w:rsidRPr="00145EA7" w:rsidTr="00145EA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2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 xml:space="preserve">Риск подтопления, затопления 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highlight w:val="white"/>
                <w:lang w:eastAsia="zh-CN"/>
              </w:rPr>
              <w:t xml:space="preserve">подтопление / затопление </w:t>
            </w:r>
            <w:r w:rsidRPr="00145EA7">
              <w:rPr>
                <w:szCs w:val="20"/>
                <w:lang w:eastAsia="zh-CN"/>
              </w:rPr>
              <w:t>туристских маршрутов и площадных туристских объектов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 xml:space="preserve">разница между 1 и отношением протяженности / площади подтопленных, </w:t>
            </w:r>
            <w:r w:rsidRPr="00145EA7">
              <w:rPr>
                <w:szCs w:val="20"/>
                <w:highlight w:val="white"/>
                <w:lang w:eastAsia="zh-CN"/>
              </w:rPr>
              <w:t>затопленных уч</w:t>
            </w:r>
            <w:r w:rsidRPr="00145EA7">
              <w:rPr>
                <w:szCs w:val="20"/>
                <w:lang w:eastAsia="zh-CN"/>
              </w:rPr>
              <w:t>астков к общей протяженности / площади туристского объекта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 xml:space="preserve">общая площадь туристского </w:t>
            </w:r>
            <w:r w:rsidRPr="00145EA7">
              <w:rPr>
                <w:szCs w:val="20"/>
                <w:lang w:eastAsia="zh-CN"/>
              </w:rPr>
              <w:br/>
              <w:t>объекта – 1 000 кв. м,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 xml:space="preserve">площадь </w:t>
            </w:r>
            <w:r w:rsidRPr="00145EA7">
              <w:rPr>
                <w:szCs w:val="20"/>
                <w:highlight w:val="white"/>
                <w:lang w:eastAsia="zh-CN"/>
              </w:rPr>
              <w:t>подтопленных/з</w:t>
            </w:r>
            <w:r w:rsidRPr="00145EA7">
              <w:rPr>
                <w:szCs w:val="20"/>
                <w:lang w:eastAsia="zh-CN"/>
              </w:rPr>
              <w:t xml:space="preserve">атопленных участков в период весеннего </w:t>
            </w:r>
            <w:r w:rsidRPr="00145EA7">
              <w:rPr>
                <w:szCs w:val="20"/>
                <w:lang w:eastAsia="zh-CN"/>
              </w:rPr>
              <w:br/>
              <w:t>разлива – 700 кв. м,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поправочный коэффициент: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proofErr w:type="spellStart"/>
            <w:r w:rsidRPr="00145EA7">
              <w:rPr>
                <w:szCs w:val="20"/>
                <w:lang w:eastAsia="zh-CN"/>
              </w:rPr>
              <w:t>Cf</w:t>
            </w:r>
            <w:r w:rsidRPr="00145EA7">
              <w:rPr>
                <w:szCs w:val="20"/>
                <w:vertAlign w:val="subscript"/>
                <w:lang w:eastAsia="zh-CN"/>
              </w:rPr>
              <w:t>n</w:t>
            </w:r>
            <w:proofErr w:type="spellEnd"/>
            <w:r w:rsidRPr="00145EA7">
              <w:rPr>
                <w:szCs w:val="20"/>
                <w:lang w:eastAsia="zh-CN"/>
              </w:rPr>
              <w:t xml:space="preserve"> = 1 – 700 / 1 000 = 0,3</w:t>
            </w:r>
          </w:p>
        </w:tc>
      </w:tr>
      <w:tr w:rsidR="00145EA7" w:rsidRPr="00145EA7" w:rsidTr="00145EA7"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3</w:t>
            </w: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 xml:space="preserve">Развитие эрозионных </w:t>
            </w:r>
            <w:r w:rsidRPr="00145EA7">
              <w:rPr>
                <w:szCs w:val="20"/>
                <w:lang w:eastAsia="zh-CN"/>
              </w:rPr>
              <w:lastRenderedPageBreak/>
              <w:t xml:space="preserve">процессов </w:t>
            </w:r>
            <w:r w:rsidRPr="00145EA7">
              <w:rPr>
                <w:szCs w:val="20"/>
                <w:lang w:eastAsia="zh-CN"/>
              </w:rPr>
              <w:br/>
              <w:t>(появление / увеличение площади нарушенных и опасных участков)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lastRenderedPageBreak/>
              <w:t xml:space="preserve">протяженность </w:t>
            </w:r>
            <w:r w:rsidRPr="00145EA7">
              <w:rPr>
                <w:szCs w:val="20"/>
                <w:lang w:eastAsia="zh-CN"/>
              </w:rPr>
              <w:lastRenderedPageBreak/>
              <w:t>несанкционированных троп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lastRenderedPageBreak/>
              <w:t xml:space="preserve">разница между 1 и отношением </w:t>
            </w:r>
            <w:proofErr w:type="gramStart"/>
            <w:r w:rsidRPr="00145EA7">
              <w:rPr>
                <w:szCs w:val="20"/>
                <w:lang w:eastAsia="zh-CN"/>
              </w:rPr>
              <w:t xml:space="preserve">общей </w:t>
            </w:r>
            <w:r w:rsidRPr="00145EA7">
              <w:rPr>
                <w:szCs w:val="20"/>
                <w:lang w:eastAsia="zh-CN"/>
              </w:rPr>
              <w:lastRenderedPageBreak/>
              <w:t>протяженности несанкционированных троп к общей протяженности туристского маршрута</w:t>
            </w:r>
            <w:proofErr w:type="gramEnd"/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lastRenderedPageBreak/>
              <w:t>общая длина маршрута – 12 км,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lastRenderedPageBreak/>
              <w:t>в непосредственной близости от официального маршрута появились 2 несанкционированные тропы протяженностью 2 и 3 км.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Поправочный коэффициент: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proofErr w:type="spellStart"/>
            <w:r w:rsidRPr="00145EA7">
              <w:rPr>
                <w:szCs w:val="20"/>
                <w:lang w:eastAsia="zh-CN"/>
              </w:rPr>
              <w:t>Cf</w:t>
            </w:r>
            <w:r w:rsidRPr="00145EA7">
              <w:rPr>
                <w:szCs w:val="20"/>
                <w:vertAlign w:val="subscript"/>
                <w:lang w:eastAsia="zh-CN"/>
              </w:rPr>
              <w:t>n</w:t>
            </w:r>
            <w:proofErr w:type="spellEnd"/>
            <w:r w:rsidRPr="00145EA7">
              <w:rPr>
                <w:szCs w:val="20"/>
                <w:lang w:eastAsia="zh-CN"/>
              </w:rPr>
              <w:t xml:space="preserve"> = 1 – (2 + 3) / 12 = 0,59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в случае если общая протяженность несанкционированных троп будет близка либо превысит по протяженности длину туристского маршрута, целесообразно закрыть маршрут и перепланировать его</w:t>
            </w:r>
          </w:p>
        </w:tc>
      </w:tr>
      <w:tr w:rsidR="00145EA7" w:rsidRPr="00145EA7" w:rsidTr="00145EA7">
        <w:tc>
          <w:tcPr>
            <w:tcW w:w="14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EA7" w:rsidRPr="00145EA7" w:rsidRDefault="00145EA7" w:rsidP="0029618F">
            <w:pPr>
              <w:rPr>
                <w:szCs w:val="20"/>
                <w:lang w:eastAsia="zh-CN"/>
              </w:rPr>
            </w:pPr>
          </w:p>
        </w:tc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EA7" w:rsidRPr="00145EA7" w:rsidRDefault="00145EA7" w:rsidP="0029618F">
            <w:pPr>
              <w:rPr>
                <w:szCs w:val="20"/>
                <w:lang w:eastAsia="zh-CN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появление / увеличение площади нарушенных участков на туристских маршрутах и площадных туристских объектах (стоянках, смотровых площадках и т.п.)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разница между 1 и отношением протяженности / площади нарушенных участков к общей протяженности / площади туристского объекта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общая длина маршрута – 2 км,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нарушенный эрозионными процессами участок – 0,2 км,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поправочный коэффициент: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proofErr w:type="spellStart"/>
            <w:r w:rsidRPr="00145EA7">
              <w:rPr>
                <w:szCs w:val="20"/>
                <w:lang w:eastAsia="zh-CN"/>
              </w:rPr>
              <w:t>Cf</w:t>
            </w:r>
            <w:r w:rsidRPr="00145EA7">
              <w:rPr>
                <w:szCs w:val="20"/>
                <w:vertAlign w:val="subscript"/>
                <w:lang w:eastAsia="zh-CN"/>
              </w:rPr>
              <w:t>n</w:t>
            </w:r>
            <w:proofErr w:type="spellEnd"/>
            <w:r w:rsidRPr="00145EA7">
              <w:rPr>
                <w:szCs w:val="20"/>
                <w:lang w:eastAsia="zh-CN"/>
              </w:rPr>
              <w:t xml:space="preserve"> = 1 – 0,2 / 2 = 0,9</w:t>
            </w:r>
          </w:p>
        </w:tc>
      </w:tr>
      <w:tr w:rsidR="00145EA7" w:rsidRPr="00145EA7" w:rsidTr="00145EA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4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Погодные условия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неблагоприятные погодные условия (дни с ливневыми дождями, грозами и сильным ветром, аномально высокой температурой)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разница между 1 и отношением периода с неблагоприятными погодными условиями к общей продолжительности туристского сезона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период с неблагоприятными погодными условиями – 30 дней,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продолжительность туристского сезона – 140 дней,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поправочный коэффициент: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proofErr w:type="spellStart"/>
            <w:r w:rsidRPr="00145EA7">
              <w:rPr>
                <w:szCs w:val="20"/>
                <w:lang w:eastAsia="zh-CN"/>
              </w:rPr>
              <w:t>Cf</w:t>
            </w:r>
            <w:r w:rsidRPr="00145EA7">
              <w:rPr>
                <w:szCs w:val="20"/>
                <w:vertAlign w:val="subscript"/>
                <w:lang w:eastAsia="zh-CN"/>
              </w:rPr>
              <w:t>n</w:t>
            </w:r>
            <w:proofErr w:type="spellEnd"/>
            <w:r w:rsidRPr="00145EA7">
              <w:rPr>
                <w:szCs w:val="20"/>
                <w:lang w:eastAsia="zh-CN"/>
              </w:rPr>
              <w:t xml:space="preserve"> = 1 – 30 / 140 = 0,79</w:t>
            </w:r>
          </w:p>
        </w:tc>
      </w:tr>
      <w:tr w:rsidR="00145EA7" w:rsidRPr="00145EA7" w:rsidTr="00145EA7"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5</w:t>
            </w: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Воздействие на объекты животного и растительного мира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увеличение количества синантропных видов, появление чужеродных видов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 xml:space="preserve">разница между 1 и отношением количества синантропных и чужеродных видов, появившихся на территории туристского объекта на конец туристского сезона, к общему количеству видов, встречающихся на территории </w:t>
            </w:r>
            <w:r w:rsidRPr="00145EA7">
              <w:rPr>
                <w:szCs w:val="20"/>
                <w:lang w:eastAsia="zh-CN"/>
              </w:rPr>
              <w:lastRenderedPageBreak/>
              <w:t>туристского объекта до открытия туристского сезона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lastRenderedPageBreak/>
              <w:t>перечень объектов животного мира на территории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 xml:space="preserve">туристского объекта на начало </w:t>
            </w:r>
            <w:r w:rsidRPr="00145EA7">
              <w:rPr>
                <w:szCs w:val="20"/>
                <w:lang w:eastAsia="zh-CN"/>
              </w:rPr>
              <w:br/>
              <w:t xml:space="preserve">туристского сезона включал </w:t>
            </w:r>
            <w:r w:rsidRPr="00145EA7">
              <w:rPr>
                <w:szCs w:val="20"/>
                <w:lang w:eastAsia="zh-CN"/>
              </w:rPr>
              <w:br/>
              <w:t>29 объектов.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 xml:space="preserve">После начала туристского сезона на </w:t>
            </w:r>
            <w:r w:rsidRPr="00145EA7">
              <w:rPr>
                <w:szCs w:val="20"/>
                <w:lang w:eastAsia="zh-CN"/>
              </w:rPr>
              <w:lastRenderedPageBreak/>
              <w:t>территории туристского объекта появился 1 синантропный объект животного мира (голубь сизый).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Поправочный коэффициент: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proofErr w:type="spellStart"/>
            <w:r w:rsidRPr="00145EA7">
              <w:rPr>
                <w:szCs w:val="20"/>
                <w:lang w:eastAsia="zh-CN"/>
              </w:rPr>
              <w:t>Cf</w:t>
            </w:r>
            <w:r w:rsidRPr="00145EA7">
              <w:rPr>
                <w:szCs w:val="20"/>
                <w:vertAlign w:val="subscript"/>
                <w:lang w:eastAsia="zh-CN"/>
              </w:rPr>
              <w:t>n</w:t>
            </w:r>
            <w:proofErr w:type="spellEnd"/>
            <w:r w:rsidRPr="00145EA7">
              <w:rPr>
                <w:szCs w:val="20"/>
                <w:lang w:eastAsia="zh-CN"/>
              </w:rPr>
              <w:t xml:space="preserve"> = 1 – 1 / 29 = 0,97</w:t>
            </w:r>
          </w:p>
        </w:tc>
      </w:tr>
      <w:tr w:rsidR="00145EA7" w:rsidRPr="00145EA7" w:rsidTr="00145EA7">
        <w:tc>
          <w:tcPr>
            <w:tcW w:w="14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EA7" w:rsidRPr="00145EA7" w:rsidRDefault="00145EA7" w:rsidP="0029618F">
            <w:pPr>
              <w:rPr>
                <w:szCs w:val="20"/>
                <w:lang w:val="en-US" w:eastAsia="zh-CN"/>
              </w:rPr>
            </w:pPr>
          </w:p>
        </w:tc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EA7" w:rsidRPr="00145EA7" w:rsidRDefault="00145EA7" w:rsidP="0029618F">
            <w:pPr>
              <w:rPr>
                <w:szCs w:val="20"/>
                <w:lang w:val="en-US" w:eastAsia="zh-CN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сокращение количества редких видов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разница между 1 и отношением количества редких видов, зарегистрированных на территории туристского объекта на конец туристского сезона, к количеству редких видов, зарегистрированных на территории туристского объекта до открытия туристского сезона, – сокращение количества редких видов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перечень редких и находящихся под угрозой исчезновения объектов животного и растительного мира, занесенных в Красную книгу Российской Федерации, на территории туристского объекта на начало туристского сезона включал 7 объектов.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proofErr w:type="gramStart"/>
            <w:r w:rsidRPr="00145EA7">
              <w:rPr>
                <w:szCs w:val="20"/>
                <w:lang w:eastAsia="zh-CN"/>
              </w:rPr>
              <w:t>После начала туристского сезона с территории исчезли 2 вида (1 вид сосудистых растений и 1 вид млекопитающих.</w:t>
            </w:r>
            <w:proofErr w:type="gramEnd"/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Поправочный коэффициент: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proofErr w:type="spellStart"/>
            <w:r w:rsidRPr="00145EA7">
              <w:rPr>
                <w:szCs w:val="20"/>
                <w:lang w:eastAsia="zh-CN"/>
              </w:rPr>
              <w:t>Cf</w:t>
            </w:r>
            <w:r w:rsidRPr="00145EA7">
              <w:rPr>
                <w:szCs w:val="20"/>
                <w:vertAlign w:val="subscript"/>
                <w:lang w:eastAsia="zh-CN"/>
              </w:rPr>
              <w:t>n</w:t>
            </w:r>
            <w:proofErr w:type="spellEnd"/>
            <w:r w:rsidRPr="00145EA7">
              <w:rPr>
                <w:szCs w:val="20"/>
                <w:lang w:eastAsia="zh-CN"/>
              </w:rPr>
              <w:t xml:space="preserve"> = 1 – 2 / 7 = 0,72</w:t>
            </w:r>
          </w:p>
        </w:tc>
      </w:tr>
      <w:tr w:rsidR="00145EA7" w:rsidRPr="00145EA7" w:rsidTr="00145EA7">
        <w:tc>
          <w:tcPr>
            <w:tcW w:w="14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EA7" w:rsidRPr="00145EA7" w:rsidRDefault="00145EA7" w:rsidP="0029618F">
            <w:pPr>
              <w:rPr>
                <w:szCs w:val="20"/>
                <w:lang w:val="en-US" w:eastAsia="zh-CN"/>
              </w:rPr>
            </w:pPr>
          </w:p>
        </w:tc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EA7" w:rsidRPr="00145EA7" w:rsidRDefault="00145EA7" w:rsidP="0029618F">
            <w:pPr>
              <w:rPr>
                <w:szCs w:val="20"/>
                <w:lang w:val="en-US" w:eastAsia="zh-CN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уменьшение проективного покрытия отдельных видов растений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 xml:space="preserve">разница между 1 и отношением площади проективного покрытия отдельных видов растений </w:t>
            </w:r>
            <w:proofErr w:type="gramStart"/>
            <w:r w:rsidRPr="00145EA7">
              <w:rPr>
                <w:szCs w:val="20"/>
                <w:lang w:eastAsia="zh-CN"/>
              </w:rPr>
              <w:t>на территории туристского объекта на конец туристского сезона к площади проективного покрытия отдельных видов растений на территории туристского объекта до открытия</w:t>
            </w:r>
            <w:proofErr w:type="gramEnd"/>
            <w:r w:rsidRPr="00145EA7">
              <w:rPr>
                <w:szCs w:val="20"/>
                <w:lang w:eastAsia="zh-CN"/>
              </w:rPr>
              <w:t xml:space="preserve"> туристского сезона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 xml:space="preserve">площадь проективного покрытия злаковой растительности на смотровой площадке на начало туристского сезона составляла 100% (сплошное покрытие), на конец туристского </w:t>
            </w:r>
            <w:r w:rsidRPr="00145EA7">
              <w:rPr>
                <w:szCs w:val="20"/>
                <w:lang w:eastAsia="zh-CN"/>
              </w:rPr>
              <w:br/>
              <w:t>сезона – 70%.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Поправочный коэффициент: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proofErr w:type="spellStart"/>
            <w:r w:rsidRPr="00145EA7">
              <w:rPr>
                <w:szCs w:val="20"/>
                <w:lang w:eastAsia="zh-CN"/>
              </w:rPr>
              <w:t>Cf</w:t>
            </w:r>
            <w:r w:rsidRPr="00145EA7">
              <w:rPr>
                <w:szCs w:val="20"/>
                <w:vertAlign w:val="subscript"/>
                <w:lang w:eastAsia="zh-CN"/>
              </w:rPr>
              <w:t>n</w:t>
            </w:r>
            <w:proofErr w:type="spellEnd"/>
            <w:r w:rsidRPr="00145EA7">
              <w:rPr>
                <w:szCs w:val="20"/>
                <w:lang w:eastAsia="zh-CN"/>
              </w:rPr>
              <w:t xml:space="preserve"> = 1 – 70 / 100 = 0,3</w:t>
            </w:r>
          </w:p>
        </w:tc>
      </w:tr>
      <w:tr w:rsidR="00145EA7" w:rsidRPr="00145EA7" w:rsidTr="00145EA7">
        <w:tc>
          <w:tcPr>
            <w:tcW w:w="14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EA7" w:rsidRPr="00145EA7" w:rsidRDefault="00145EA7" w:rsidP="0029618F">
            <w:pPr>
              <w:rPr>
                <w:szCs w:val="20"/>
                <w:lang w:val="en-US" w:eastAsia="zh-CN"/>
              </w:rPr>
            </w:pPr>
          </w:p>
        </w:tc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EA7" w:rsidRPr="00145EA7" w:rsidRDefault="00145EA7" w:rsidP="0029618F">
            <w:pPr>
              <w:rPr>
                <w:szCs w:val="20"/>
                <w:lang w:val="en-US" w:eastAsia="zh-CN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 xml:space="preserve">продолжительность сезона размножения животных, в </w:t>
            </w:r>
            <w:r w:rsidRPr="00145EA7">
              <w:rPr>
                <w:szCs w:val="20"/>
                <w:lang w:eastAsia="zh-CN"/>
              </w:rPr>
              <w:lastRenderedPageBreak/>
              <w:t>течение которого они наиболее уязвимы и реагируют на присутствие человека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lastRenderedPageBreak/>
              <w:t xml:space="preserve">разница между 1 и отношением продолжительности сезона размножения </w:t>
            </w:r>
            <w:r w:rsidRPr="00145EA7">
              <w:rPr>
                <w:szCs w:val="20"/>
                <w:lang w:eastAsia="zh-CN"/>
              </w:rPr>
              <w:lastRenderedPageBreak/>
              <w:t>животных, в течение которого они наиболее уязвимы и реагируют на присутствие человека, когда введены ограничения, к общей продолжительности туристского сезона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lastRenderedPageBreak/>
              <w:t xml:space="preserve">продолжительность сезона размножения животных, в течение </w:t>
            </w:r>
            <w:r w:rsidRPr="00145EA7">
              <w:rPr>
                <w:szCs w:val="20"/>
                <w:lang w:eastAsia="zh-CN"/>
              </w:rPr>
              <w:lastRenderedPageBreak/>
              <w:t>которого они наиболее уязвимы и реагируют на присутствие человека, когда введены ограничения, – 40 дней, продолжительность туристского сезона – 140 дней, поправочный коэффициент: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proofErr w:type="spellStart"/>
            <w:r w:rsidRPr="00145EA7">
              <w:rPr>
                <w:szCs w:val="20"/>
                <w:lang w:eastAsia="zh-CN"/>
              </w:rPr>
              <w:t>Cf</w:t>
            </w:r>
            <w:r w:rsidRPr="00145EA7">
              <w:rPr>
                <w:szCs w:val="20"/>
                <w:vertAlign w:val="subscript"/>
                <w:lang w:eastAsia="zh-CN"/>
              </w:rPr>
              <w:t>n</w:t>
            </w:r>
            <w:proofErr w:type="spellEnd"/>
            <w:r w:rsidRPr="00145EA7">
              <w:rPr>
                <w:szCs w:val="20"/>
                <w:lang w:eastAsia="zh-CN"/>
              </w:rPr>
              <w:t xml:space="preserve"> = 1 – 40 / 140 = 0,72</w:t>
            </w:r>
          </w:p>
        </w:tc>
      </w:tr>
      <w:tr w:rsidR="00145EA7" w:rsidRPr="00145EA7" w:rsidTr="00145EA7"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lastRenderedPageBreak/>
              <w:t>6</w:t>
            </w: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Изменение состояния почвенного и растительного покрова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сокращение площади покрытия растительного покрова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разница между 1 и отношением площади измененных участков к общей площади туристского объекта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общая площадь туристского объекта (смотровая площадка) – 1 000 кв. м, ранее она вся была покрыта травянистой растительностью.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 xml:space="preserve">Площадь измененных участков, на которых растительный покров отсутствует либо </w:t>
            </w:r>
            <w:proofErr w:type="gramStart"/>
            <w:r w:rsidRPr="00145EA7">
              <w:rPr>
                <w:szCs w:val="20"/>
                <w:lang w:eastAsia="zh-CN"/>
              </w:rPr>
              <w:t>находится</w:t>
            </w:r>
            <w:proofErr w:type="gramEnd"/>
            <w:r w:rsidRPr="00145EA7">
              <w:rPr>
                <w:szCs w:val="20"/>
                <w:lang w:eastAsia="zh-CN"/>
              </w:rPr>
              <w:t xml:space="preserve"> в сильной стадии нарушения (4 – 5 стадия дегрессии), на конец туристского сезона – 300 кв. м,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поправочный коэффициент: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proofErr w:type="spellStart"/>
            <w:r w:rsidRPr="00145EA7">
              <w:rPr>
                <w:szCs w:val="20"/>
                <w:lang w:eastAsia="zh-CN"/>
              </w:rPr>
              <w:t>Cf</w:t>
            </w:r>
            <w:r w:rsidRPr="00145EA7">
              <w:rPr>
                <w:szCs w:val="20"/>
                <w:vertAlign w:val="subscript"/>
                <w:lang w:eastAsia="zh-CN"/>
              </w:rPr>
              <w:t>n</w:t>
            </w:r>
            <w:proofErr w:type="spellEnd"/>
            <w:r w:rsidRPr="00145EA7">
              <w:rPr>
                <w:szCs w:val="20"/>
                <w:lang w:eastAsia="zh-CN"/>
              </w:rPr>
              <w:t xml:space="preserve"> = 1 – 300 / 1 000 = 0,77</w:t>
            </w:r>
          </w:p>
        </w:tc>
      </w:tr>
      <w:tr w:rsidR="00145EA7" w:rsidRPr="00145EA7" w:rsidTr="00145EA7">
        <w:tc>
          <w:tcPr>
            <w:tcW w:w="14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EA7" w:rsidRPr="00145EA7" w:rsidRDefault="00145EA7" w:rsidP="0029618F">
            <w:pPr>
              <w:rPr>
                <w:szCs w:val="20"/>
                <w:lang w:val="en-US" w:eastAsia="zh-CN"/>
              </w:rPr>
            </w:pPr>
          </w:p>
        </w:tc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EA7" w:rsidRPr="00145EA7" w:rsidRDefault="00145EA7" w:rsidP="0029618F">
            <w:pPr>
              <w:rPr>
                <w:szCs w:val="20"/>
                <w:lang w:val="en-US" w:eastAsia="zh-CN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уменьшение высоты растительного покрова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разница между 1 и отношением площади участков с угнетенной растительностью (высота растительного покрова в два и более раза ниже нормы) к общей площади туристского объекта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общая площадь туристского объекта (смотровая площадка) – 1 000 кв. м. Ранее на начало туристского сезона высота растительного покрова (травянистой растительности) составляла от 10 до 25 см.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 xml:space="preserve">В течение туристского сезона высота растительного покрова снизилась на отдельных участках до 3-5 см. Общая площадь измененных участков – </w:t>
            </w:r>
            <w:r w:rsidRPr="00145EA7">
              <w:rPr>
                <w:szCs w:val="20"/>
                <w:lang w:eastAsia="zh-CN"/>
              </w:rPr>
              <w:br/>
              <w:t>500 кв. м.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lastRenderedPageBreak/>
              <w:t>Поправочный коэффициент: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proofErr w:type="spellStart"/>
            <w:r w:rsidRPr="00145EA7">
              <w:rPr>
                <w:szCs w:val="20"/>
                <w:lang w:eastAsia="zh-CN"/>
              </w:rPr>
              <w:t>Cf</w:t>
            </w:r>
            <w:r w:rsidRPr="00145EA7">
              <w:rPr>
                <w:szCs w:val="20"/>
                <w:vertAlign w:val="subscript"/>
                <w:lang w:eastAsia="zh-CN"/>
              </w:rPr>
              <w:t>n</w:t>
            </w:r>
            <w:proofErr w:type="spellEnd"/>
            <w:r w:rsidRPr="00145EA7">
              <w:rPr>
                <w:szCs w:val="20"/>
                <w:lang w:eastAsia="zh-CN"/>
              </w:rPr>
              <w:t xml:space="preserve"> = 1 – 500 / 1 000 = 0,5</w:t>
            </w:r>
          </w:p>
        </w:tc>
      </w:tr>
      <w:tr w:rsidR="00145EA7" w:rsidRPr="00145EA7" w:rsidTr="00145EA7">
        <w:tc>
          <w:tcPr>
            <w:tcW w:w="14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EA7" w:rsidRPr="00145EA7" w:rsidRDefault="00145EA7" w:rsidP="0029618F">
            <w:pPr>
              <w:rPr>
                <w:szCs w:val="20"/>
                <w:lang w:val="en-US" w:eastAsia="zh-CN"/>
              </w:rPr>
            </w:pPr>
          </w:p>
        </w:tc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EA7" w:rsidRPr="00145EA7" w:rsidRDefault="00145EA7" w:rsidP="0029618F">
            <w:pPr>
              <w:rPr>
                <w:szCs w:val="20"/>
                <w:lang w:val="en-US" w:eastAsia="zh-CN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уменьшение мощности подстилки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разница между 1 и отношением площади участков с измененной подстилкой (толщина подстилки в два и более раза меньше, чем на неизмененных участках) к общей площади туристского объекта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 xml:space="preserve">общая площадь туристского </w:t>
            </w:r>
            <w:r w:rsidRPr="00145EA7">
              <w:rPr>
                <w:szCs w:val="20"/>
                <w:lang w:eastAsia="zh-CN"/>
              </w:rPr>
              <w:br/>
              <w:t>объекта (площадка для размещения палаток) – 1 000 кв. м.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Ранее на начало туристского сезона толщина подстилки на участке составляла от 10 до 15 см.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 xml:space="preserve">В течение туристского сезона высота растительного покрова снизилась на отдельных участках до 3-5 см. Общая площадь измененных участков – </w:t>
            </w:r>
            <w:r w:rsidRPr="00145EA7">
              <w:rPr>
                <w:szCs w:val="20"/>
                <w:lang w:eastAsia="zh-CN"/>
              </w:rPr>
              <w:br/>
              <w:t>500 кв. м.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Поправочный коэффициент: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proofErr w:type="spellStart"/>
            <w:r w:rsidRPr="00145EA7">
              <w:rPr>
                <w:szCs w:val="20"/>
                <w:lang w:eastAsia="zh-CN"/>
              </w:rPr>
              <w:t>Cf</w:t>
            </w:r>
            <w:r w:rsidRPr="00145EA7">
              <w:rPr>
                <w:szCs w:val="20"/>
                <w:vertAlign w:val="subscript"/>
                <w:lang w:eastAsia="zh-CN"/>
              </w:rPr>
              <w:t>n</w:t>
            </w:r>
            <w:proofErr w:type="spellEnd"/>
            <w:r w:rsidRPr="00145EA7">
              <w:rPr>
                <w:szCs w:val="20"/>
                <w:lang w:eastAsia="zh-CN"/>
              </w:rPr>
              <w:t xml:space="preserve"> = 1 – 500 / 1 000 = 0,5</w:t>
            </w:r>
          </w:p>
        </w:tc>
      </w:tr>
      <w:tr w:rsidR="00145EA7" w:rsidRPr="00145EA7" w:rsidTr="00145EA7">
        <w:tc>
          <w:tcPr>
            <w:tcW w:w="14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EA7" w:rsidRPr="00145EA7" w:rsidRDefault="00145EA7" w:rsidP="0029618F">
            <w:pPr>
              <w:rPr>
                <w:szCs w:val="20"/>
                <w:lang w:val="en-US" w:eastAsia="zh-CN"/>
              </w:rPr>
            </w:pPr>
          </w:p>
        </w:tc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EA7" w:rsidRPr="00145EA7" w:rsidRDefault="00145EA7" w:rsidP="0029618F">
            <w:pPr>
              <w:rPr>
                <w:szCs w:val="20"/>
                <w:lang w:val="en-US" w:eastAsia="zh-CN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увеличение площади оголенных корней деревьев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разница между 1 и отношением площади участков с оголенными корнями деревьев к общей площади туристского объекта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общая площадь туристского объекта (смотровая площадка) – 300 кв. м.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Ранее, на начало туристского сезона, оголенных корней деревьев не было зафиксировано.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К концу туристского сезона площадь участка с оголенными корнями деревьев составила 100 кв. м.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Поправочный коэффициент: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proofErr w:type="spellStart"/>
            <w:r w:rsidRPr="00145EA7">
              <w:rPr>
                <w:szCs w:val="20"/>
                <w:lang w:eastAsia="zh-CN"/>
              </w:rPr>
              <w:t>Cf</w:t>
            </w:r>
            <w:r w:rsidRPr="00145EA7">
              <w:rPr>
                <w:szCs w:val="20"/>
                <w:vertAlign w:val="subscript"/>
                <w:lang w:eastAsia="zh-CN"/>
              </w:rPr>
              <w:t>n</w:t>
            </w:r>
            <w:proofErr w:type="spellEnd"/>
            <w:r w:rsidRPr="00145EA7">
              <w:rPr>
                <w:szCs w:val="20"/>
                <w:lang w:eastAsia="zh-CN"/>
              </w:rPr>
              <w:t xml:space="preserve"> = 1 – 100 / 300 = 0,67</w:t>
            </w:r>
          </w:p>
        </w:tc>
      </w:tr>
      <w:tr w:rsidR="00145EA7" w:rsidRPr="00145EA7" w:rsidTr="00145EA7">
        <w:tc>
          <w:tcPr>
            <w:tcW w:w="14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EA7" w:rsidRPr="00145EA7" w:rsidRDefault="00145EA7" w:rsidP="0029618F">
            <w:pPr>
              <w:rPr>
                <w:szCs w:val="20"/>
                <w:lang w:val="en-US" w:eastAsia="zh-CN"/>
              </w:rPr>
            </w:pPr>
          </w:p>
        </w:tc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EA7" w:rsidRPr="00145EA7" w:rsidRDefault="00145EA7" w:rsidP="0029618F">
            <w:pPr>
              <w:rPr>
                <w:szCs w:val="20"/>
                <w:lang w:val="en-US" w:eastAsia="zh-CN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увеличение количества повреждений на деревьях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разница между 1 и отношением количества поврежденных деревьев к общему количеству деревьев на туристском объекте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 xml:space="preserve">на туристском объекте (зона отдыха, пикниковая зона) произрастает </w:t>
            </w:r>
            <w:r w:rsidRPr="00145EA7">
              <w:rPr>
                <w:szCs w:val="20"/>
                <w:lang w:eastAsia="zh-CN"/>
              </w:rPr>
              <w:br/>
              <w:t>120 деревьев. Ранее на начало туристского сезона поврежденных деревьев не было зафиксировано.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lastRenderedPageBreak/>
              <w:t>К концу туристского сезона количество поломанных деревьев, деревьев с ободранной корой и тому подобных повреждений составило 30 шт.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Поправочный коэффициент: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proofErr w:type="spellStart"/>
            <w:r w:rsidRPr="00145EA7">
              <w:rPr>
                <w:szCs w:val="20"/>
                <w:lang w:eastAsia="zh-CN"/>
              </w:rPr>
              <w:t>Cf</w:t>
            </w:r>
            <w:r w:rsidRPr="00145EA7">
              <w:rPr>
                <w:szCs w:val="20"/>
                <w:vertAlign w:val="subscript"/>
                <w:lang w:eastAsia="zh-CN"/>
              </w:rPr>
              <w:t>n</w:t>
            </w:r>
            <w:proofErr w:type="spellEnd"/>
            <w:r w:rsidRPr="00145EA7">
              <w:rPr>
                <w:szCs w:val="20"/>
                <w:lang w:eastAsia="zh-CN"/>
              </w:rPr>
              <w:t xml:space="preserve"> = 1 – 30 / 120 = 0,75</w:t>
            </w:r>
          </w:p>
        </w:tc>
      </w:tr>
      <w:tr w:rsidR="00145EA7" w:rsidRPr="00145EA7" w:rsidTr="00145EA7">
        <w:tc>
          <w:tcPr>
            <w:tcW w:w="14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EA7" w:rsidRPr="00145EA7" w:rsidRDefault="00145EA7" w:rsidP="0029618F">
            <w:pPr>
              <w:rPr>
                <w:szCs w:val="20"/>
                <w:lang w:val="en-US" w:eastAsia="zh-CN"/>
              </w:rPr>
            </w:pPr>
          </w:p>
        </w:tc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EA7" w:rsidRPr="00145EA7" w:rsidRDefault="00145EA7" w:rsidP="0029618F">
            <w:pPr>
              <w:rPr>
                <w:szCs w:val="20"/>
                <w:lang w:val="en-US" w:eastAsia="zh-CN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сокращение подроста и подлеска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разница между 1 и отношением площади участков, где подрост и подлесок практически исчезли, к общей площади туристского объекта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общая площадь туристского объекта (место отдыха) – 300 кв. м.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Ранее на начало туристского сезона на всей площадь объекта произрастал подрост и подлесок.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К концу туристского сезона на площади 100 кв. м подрост и подлесок практически отсутствуют.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Поправочный коэффициент: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proofErr w:type="spellStart"/>
            <w:r w:rsidRPr="00145EA7">
              <w:rPr>
                <w:szCs w:val="20"/>
                <w:lang w:eastAsia="zh-CN"/>
              </w:rPr>
              <w:t>Cf</w:t>
            </w:r>
            <w:r w:rsidRPr="00145EA7">
              <w:rPr>
                <w:szCs w:val="20"/>
                <w:vertAlign w:val="subscript"/>
                <w:lang w:eastAsia="zh-CN"/>
              </w:rPr>
              <w:t>n</w:t>
            </w:r>
            <w:proofErr w:type="spellEnd"/>
            <w:r w:rsidRPr="00145EA7">
              <w:rPr>
                <w:szCs w:val="20"/>
                <w:lang w:eastAsia="zh-CN"/>
              </w:rPr>
              <w:t xml:space="preserve"> = 1 – 100 / 300 = 0,67</w:t>
            </w:r>
          </w:p>
        </w:tc>
      </w:tr>
      <w:tr w:rsidR="00145EA7" w:rsidRPr="00145EA7" w:rsidTr="00145EA7">
        <w:tc>
          <w:tcPr>
            <w:tcW w:w="14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EA7" w:rsidRPr="00145EA7" w:rsidRDefault="00145EA7" w:rsidP="0029618F">
            <w:pPr>
              <w:rPr>
                <w:szCs w:val="20"/>
                <w:lang w:val="en-US" w:eastAsia="zh-CN"/>
              </w:rPr>
            </w:pPr>
          </w:p>
        </w:tc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EA7" w:rsidRPr="00145EA7" w:rsidRDefault="00145EA7" w:rsidP="0029618F">
            <w:pPr>
              <w:rPr>
                <w:szCs w:val="20"/>
                <w:lang w:val="en-US" w:eastAsia="zh-CN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уплотнение верхних горизонтов почвы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разница между 1 и отношением площади участков с уплотненными (вытоптанными) верхними горизонтами почвы к общей площади туристского объекта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 xml:space="preserve">общая площадь туристского </w:t>
            </w:r>
            <w:r w:rsidRPr="00145EA7">
              <w:rPr>
                <w:szCs w:val="20"/>
                <w:lang w:eastAsia="zh-CN"/>
              </w:rPr>
              <w:br/>
              <w:t>объекта (площадка для размещения палаток) – 500 кв. м.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Ранее на начало туристского сезона уплотнение верхних горизонтов почвы (</w:t>
            </w:r>
            <w:proofErr w:type="spellStart"/>
            <w:r w:rsidRPr="00145EA7">
              <w:rPr>
                <w:szCs w:val="20"/>
                <w:lang w:eastAsia="zh-CN"/>
              </w:rPr>
              <w:t>вытаптывания</w:t>
            </w:r>
            <w:proofErr w:type="spellEnd"/>
            <w:r w:rsidRPr="00145EA7">
              <w:rPr>
                <w:szCs w:val="20"/>
                <w:lang w:eastAsia="zh-CN"/>
              </w:rPr>
              <w:t>) не наблюдалось.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В течение туристского сезона на отдельных участках появились уплотненные участки, общая площадь которых составила 150 кв. м.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Поправочный коэффициент: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proofErr w:type="spellStart"/>
            <w:r w:rsidRPr="00145EA7">
              <w:rPr>
                <w:szCs w:val="20"/>
                <w:lang w:eastAsia="zh-CN"/>
              </w:rPr>
              <w:lastRenderedPageBreak/>
              <w:t>Cf</w:t>
            </w:r>
            <w:r w:rsidRPr="00145EA7">
              <w:rPr>
                <w:szCs w:val="20"/>
                <w:vertAlign w:val="subscript"/>
                <w:lang w:eastAsia="zh-CN"/>
              </w:rPr>
              <w:t>n</w:t>
            </w:r>
            <w:proofErr w:type="spellEnd"/>
            <w:r w:rsidRPr="00145EA7">
              <w:rPr>
                <w:szCs w:val="20"/>
                <w:lang w:eastAsia="zh-CN"/>
              </w:rPr>
              <w:t xml:space="preserve"> = 1 – 150 / 500 = 0,7</w:t>
            </w:r>
          </w:p>
        </w:tc>
      </w:tr>
      <w:tr w:rsidR="00145EA7" w:rsidRPr="00145EA7" w:rsidTr="00145EA7">
        <w:tc>
          <w:tcPr>
            <w:tcW w:w="14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EA7" w:rsidRPr="00145EA7" w:rsidRDefault="00145EA7" w:rsidP="0029618F">
            <w:pPr>
              <w:rPr>
                <w:szCs w:val="20"/>
                <w:lang w:val="en-US" w:eastAsia="zh-CN"/>
              </w:rPr>
            </w:pPr>
          </w:p>
        </w:tc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EA7" w:rsidRPr="00145EA7" w:rsidRDefault="00145EA7" w:rsidP="0029618F">
            <w:pPr>
              <w:rPr>
                <w:szCs w:val="20"/>
                <w:lang w:val="en-US" w:eastAsia="zh-CN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появление / увеличение площади участков с вытоптанной до минерального горизонта поверхностью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разница между 1 и отношением площади участков с вытоптанной до минерального горизонта поверхностью к общей площади туристского объекта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 xml:space="preserve">общая площадь туристского </w:t>
            </w:r>
            <w:r w:rsidRPr="00145EA7">
              <w:rPr>
                <w:szCs w:val="20"/>
                <w:lang w:eastAsia="zh-CN"/>
              </w:rPr>
              <w:br/>
              <w:t>объекта (площадка для размещения палаток) – 500 кв. м.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Ранее на начало туристского сезона участки с вытоптанной до минерального горизонта поверхностью отсутствовали. В течение туристского сезона на отдельных участках появились участки с вытоптанной до минерального горизонта поверхностью, общая площадь которых составила 100 кв. м.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Поправочный коэффициент: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proofErr w:type="spellStart"/>
            <w:r w:rsidRPr="00145EA7">
              <w:rPr>
                <w:szCs w:val="20"/>
                <w:lang w:eastAsia="zh-CN"/>
              </w:rPr>
              <w:t>Cf</w:t>
            </w:r>
            <w:r w:rsidRPr="00145EA7">
              <w:rPr>
                <w:szCs w:val="20"/>
                <w:vertAlign w:val="subscript"/>
                <w:lang w:eastAsia="zh-CN"/>
              </w:rPr>
              <w:t>n</w:t>
            </w:r>
            <w:proofErr w:type="spellEnd"/>
            <w:r w:rsidRPr="00145EA7">
              <w:rPr>
                <w:szCs w:val="20"/>
                <w:lang w:eastAsia="zh-CN"/>
              </w:rPr>
              <w:t xml:space="preserve"> = 1 – 100 / 500 = 0,8</w:t>
            </w:r>
          </w:p>
        </w:tc>
      </w:tr>
      <w:tr w:rsidR="00145EA7" w:rsidRPr="00145EA7" w:rsidTr="00145EA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7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Изменение состояния, снижение эстетических свойств ландшафтов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замусоривание твердыми коммунальными отходами, вандализм, загрязнение (химическое, шумовое, световое)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разница между 1 и отношением площади участков ландшафтов, замусоренных твердыми коммунальными отходами, загрязненных (включая химическое и шумовое, световое загрязнение), пострадавших в результате вандализма, к общей площади туристского объекта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общая площадь туристского объекта (рекреационная зона, зона отдыха) – 1 000 кв. м.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Ранее на начало туристского сезона мусор, загрязнение и участки, поврежденные в результате вандализма, отсутствовали.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 xml:space="preserve">В течение туристского сезона появились участки, замусоренные твердыми коммунальными отходами и другими видами загрязнений, общая площадь которых составила </w:t>
            </w:r>
            <w:r w:rsidRPr="00145EA7">
              <w:rPr>
                <w:szCs w:val="20"/>
                <w:lang w:eastAsia="zh-CN"/>
              </w:rPr>
              <w:br/>
              <w:t>400 кв. м.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Поправочный коэффициент: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proofErr w:type="spellStart"/>
            <w:r w:rsidRPr="00145EA7">
              <w:rPr>
                <w:szCs w:val="20"/>
                <w:lang w:eastAsia="zh-CN"/>
              </w:rPr>
              <w:lastRenderedPageBreak/>
              <w:t>Cfn</w:t>
            </w:r>
            <w:proofErr w:type="spellEnd"/>
            <w:r w:rsidRPr="00145EA7">
              <w:rPr>
                <w:szCs w:val="20"/>
                <w:lang w:eastAsia="zh-CN"/>
              </w:rPr>
              <w:t xml:space="preserve"> = 1 – 400 / 1 000 = 0,6</w:t>
            </w:r>
          </w:p>
        </w:tc>
      </w:tr>
      <w:tr w:rsidR="00145EA7" w:rsidRPr="00145EA7" w:rsidTr="00145EA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lastRenderedPageBreak/>
              <w:t>8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Изменение состояния водных объектов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 xml:space="preserve">замусоривание и загрязнение водных объектов, изменение мутности, появление процесса </w:t>
            </w:r>
            <w:proofErr w:type="spellStart"/>
            <w:r w:rsidRPr="00145EA7">
              <w:rPr>
                <w:szCs w:val="20"/>
                <w:lang w:eastAsia="zh-CN"/>
              </w:rPr>
              <w:t>эвтрофикации</w:t>
            </w:r>
            <w:proofErr w:type="spellEnd"/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 xml:space="preserve">разница между 1 и отношением площади участков водных объектов, замусоренных, загрязненных, с проявлением </w:t>
            </w:r>
            <w:proofErr w:type="spellStart"/>
            <w:r w:rsidRPr="00145EA7">
              <w:rPr>
                <w:szCs w:val="20"/>
                <w:lang w:eastAsia="zh-CN"/>
              </w:rPr>
              <w:t>эвтрофикации</w:t>
            </w:r>
            <w:proofErr w:type="spellEnd"/>
            <w:r w:rsidRPr="00145EA7">
              <w:rPr>
                <w:szCs w:val="20"/>
                <w:lang w:eastAsia="zh-CN"/>
              </w:rPr>
              <w:t xml:space="preserve"> («цветения»), к общей площади водных объекта в границах туристского объекта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 xml:space="preserve">общая площадь водных объектов в границах туристского объекта – </w:t>
            </w:r>
            <w:r w:rsidRPr="00145EA7">
              <w:rPr>
                <w:szCs w:val="20"/>
                <w:lang w:eastAsia="zh-CN"/>
              </w:rPr>
              <w:br/>
              <w:t>1 000 кв. м.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 xml:space="preserve">Ранее на начало туристского сезона замусоренных, загрязненных, с проявлением </w:t>
            </w:r>
            <w:proofErr w:type="spellStart"/>
            <w:r w:rsidRPr="00145EA7">
              <w:rPr>
                <w:szCs w:val="20"/>
                <w:lang w:eastAsia="zh-CN"/>
              </w:rPr>
              <w:t>эвтрофикации</w:t>
            </w:r>
            <w:proofErr w:type="spellEnd"/>
            <w:r w:rsidRPr="00145EA7">
              <w:rPr>
                <w:szCs w:val="20"/>
                <w:lang w:eastAsia="zh-CN"/>
              </w:rPr>
              <w:t xml:space="preserve"> («цветения») водных объектов не наблюдалось.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 xml:space="preserve">В течение туристского сезона появились участки водных объектов, замусоренных, загрязненных, с проявлением </w:t>
            </w:r>
            <w:proofErr w:type="spellStart"/>
            <w:r w:rsidRPr="00145EA7">
              <w:rPr>
                <w:szCs w:val="20"/>
                <w:lang w:eastAsia="zh-CN"/>
              </w:rPr>
              <w:t>эвтрофикации</w:t>
            </w:r>
            <w:proofErr w:type="spellEnd"/>
            <w:r w:rsidRPr="00145EA7">
              <w:rPr>
                <w:szCs w:val="20"/>
                <w:lang w:eastAsia="zh-CN"/>
              </w:rPr>
              <w:t xml:space="preserve"> («цветения»), общая площадь которых составила </w:t>
            </w:r>
            <w:r w:rsidRPr="00145EA7">
              <w:rPr>
                <w:szCs w:val="20"/>
                <w:lang w:eastAsia="zh-CN"/>
              </w:rPr>
              <w:br/>
              <w:t>500 кв. м.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Поправочный коэффициент: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proofErr w:type="spellStart"/>
            <w:r w:rsidRPr="00145EA7">
              <w:rPr>
                <w:szCs w:val="20"/>
                <w:lang w:eastAsia="zh-CN"/>
              </w:rPr>
              <w:t>Cf</w:t>
            </w:r>
            <w:r w:rsidRPr="00145EA7">
              <w:rPr>
                <w:szCs w:val="20"/>
                <w:vertAlign w:val="subscript"/>
                <w:lang w:eastAsia="zh-CN"/>
              </w:rPr>
              <w:t>n</w:t>
            </w:r>
            <w:proofErr w:type="spellEnd"/>
            <w:r w:rsidRPr="00145EA7">
              <w:rPr>
                <w:szCs w:val="20"/>
                <w:lang w:eastAsia="zh-CN"/>
              </w:rPr>
              <w:t xml:space="preserve"> = 1 – 500 / 1000 = 0,5</w:t>
            </w:r>
          </w:p>
        </w:tc>
      </w:tr>
      <w:tr w:rsidR="00145EA7" w:rsidRPr="00145EA7" w:rsidTr="00145EA7">
        <w:tc>
          <w:tcPr>
            <w:tcW w:w="1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outlineLvl w:val="2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II. Факторы социального характера</w:t>
            </w:r>
          </w:p>
        </w:tc>
      </w:tr>
      <w:tr w:rsidR="00145EA7" w:rsidRPr="00145EA7" w:rsidTr="00145EA7"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9</w:t>
            </w: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Соответствие ожиданий полученному опыту и общая удовлетворенность путешествием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восприятие и значимость отдельных условий осуществления туризма (значимость факторов уединенности, сохранности дикой природы, аутентичности окружающей среды; восприятие факторов беспокойства, восприятие чувства места)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разница между 1 и отношением количества туристов, для которых условия осуществления туризма значимы, к общему количеству туристов (результаты соцопроса / анкетирования)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количество посетителей, для которых условия осуществления туризма значимы, в результате соцопроса составило 125 человек.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Всего количество опрошенных посетителей составило 500 человек.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Поправочный коэффициент: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proofErr w:type="spellStart"/>
            <w:r w:rsidRPr="00145EA7">
              <w:rPr>
                <w:szCs w:val="20"/>
                <w:lang w:eastAsia="zh-CN"/>
              </w:rPr>
              <w:t>Cf</w:t>
            </w:r>
            <w:r w:rsidRPr="00145EA7">
              <w:rPr>
                <w:szCs w:val="20"/>
                <w:vertAlign w:val="subscript"/>
                <w:lang w:eastAsia="zh-CN"/>
              </w:rPr>
              <w:t>n</w:t>
            </w:r>
            <w:proofErr w:type="spellEnd"/>
            <w:r w:rsidRPr="00145EA7">
              <w:rPr>
                <w:szCs w:val="20"/>
                <w:lang w:eastAsia="zh-CN"/>
              </w:rPr>
              <w:t xml:space="preserve"> = 1 – 125 / 500 = 0,75</w:t>
            </w:r>
          </w:p>
        </w:tc>
      </w:tr>
      <w:tr w:rsidR="00145EA7" w:rsidRPr="00145EA7" w:rsidTr="00145EA7">
        <w:tc>
          <w:tcPr>
            <w:tcW w:w="14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EA7" w:rsidRPr="00145EA7" w:rsidRDefault="00145EA7" w:rsidP="0029618F">
            <w:pPr>
              <w:rPr>
                <w:szCs w:val="20"/>
                <w:lang w:val="en-US" w:eastAsia="zh-CN"/>
              </w:rPr>
            </w:pPr>
          </w:p>
        </w:tc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EA7" w:rsidRPr="00145EA7" w:rsidRDefault="00145EA7" w:rsidP="0029618F">
            <w:pPr>
              <w:rPr>
                <w:szCs w:val="20"/>
                <w:lang w:val="en-US" w:eastAsia="zh-CN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оценка качества полученного опыта и впечатлений (удовлетворенность уровнем уединенности, уровнем сохранности дикой природы, уровнем аутентичности окружающей среды; соответствие полученного опыта ожиданиям)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разница между 1 и отношением количества туристов, удовлетворенных качеством полученного опыта и впечатлений, к общему количеству туристов (результаты соцопроса / анкетирования)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количество посетителей, удовлетворенных качеством полученного опыта и впечатлений, в результате соцопроса составило 100 человек. Всего количество опрошенных посетителей составило 500 человек.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Поправочный коэффициент: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proofErr w:type="spellStart"/>
            <w:r w:rsidRPr="00145EA7">
              <w:rPr>
                <w:szCs w:val="20"/>
                <w:lang w:eastAsia="zh-CN"/>
              </w:rPr>
              <w:t>Cf</w:t>
            </w:r>
            <w:r w:rsidRPr="00145EA7">
              <w:rPr>
                <w:szCs w:val="20"/>
                <w:vertAlign w:val="subscript"/>
                <w:lang w:eastAsia="zh-CN"/>
              </w:rPr>
              <w:t>n</w:t>
            </w:r>
            <w:proofErr w:type="spellEnd"/>
            <w:r w:rsidRPr="00145EA7">
              <w:rPr>
                <w:szCs w:val="20"/>
                <w:lang w:eastAsia="zh-CN"/>
              </w:rPr>
              <w:t xml:space="preserve"> = 1 – 100 / 500 = 0,8</w:t>
            </w:r>
          </w:p>
        </w:tc>
      </w:tr>
      <w:tr w:rsidR="00145EA7" w:rsidRPr="00145EA7" w:rsidTr="00145EA7"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10</w:t>
            </w: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Качество услуг и инфраструктуры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соответствие уровня инфраструктуры и спектра оказываемых услуг потребностям места и целевой аудитории (недостаточность или избыточность инфраструктуры или сервисов, оценка качества инфраструктуры и сервисов)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разница между 1 и отношением количества туристов, признавших достаточность инфраструктуры или сервисов, высоко оценивших качество инфраструктуры и сервисов, к общему количеству туристов (результаты соцопроса / анкетирования)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количество посетителей, признавших недостаточность или избыточность инфраструктуры или сервисов, высоко оценивших качество инфраструктуры и сервисов, в результате соцопроса составило 100 человек.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Всего количество опрошенных посетителей составило 500 человек.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Поправочный коэффициент: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proofErr w:type="spellStart"/>
            <w:r w:rsidRPr="00145EA7">
              <w:rPr>
                <w:szCs w:val="20"/>
                <w:lang w:eastAsia="zh-CN"/>
              </w:rPr>
              <w:t>Cf</w:t>
            </w:r>
            <w:r w:rsidRPr="00145EA7">
              <w:rPr>
                <w:szCs w:val="20"/>
                <w:vertAlign w:val="subscript"/>
                <w:lang w:eastAsia="zh-CN"/>
              </w:rPr>
              <w:t>n</w:t>
            </w:r>
            <w:proofErr w:type="spellEnd"/>
            <w:r w:rsidRPr="00145EA7">
              <w:rPr>
                <w:szCs w:val="20"/>
                <w:lang w:eastAsia="zh-CN"/>
              </w:rPr>
              <w:t xml:space="preserve"> = 1 – 100 / 500 = 0,8</w:t>
            </w:r>
          </w:p>
        </w:tc>
      </w:tr>
      <w:tr w:rsidR="00145EA7" w:rsidRPr="00145EA7" w:rsidTr="00145EA7">
        <w:tc>
          <w:tcPr>
            <w:tcW w:w="14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EA7" w:rsidRPr="00145EA7" w:rsidRDefault="00145EA7" w:rsidP="0029618F">
            <w:pPr>
              <w:rPr>
                <w:szCs w:val="20"/>
                <w:lang w:val="en-US" w:eastAsia="zh-CN"/>
              </w:rPr>
            </w:pPr>
          </w:p>
        </w:tc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EA7" w:rsidRPr="00145EA7" w:rsidRDefault="00145EA7" w:rsidP="0029618F">
            <w:pPr>
              <w:rPr>
                <w:szCs w:val="20"/>
                <w:lang w:val="en-US" w:eastAsia="zh-CN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эффективность эколого-просветительской деятельности (полнота информационного сопровождения на маршрутах, уровень осведомленности туристов о посещаемой территории, принципах экологического туризма и др.)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разница между 1 и отношением количества туристов, признавших достаточную полноту информационного сопровождения на маршрутах, продемонстрировавших высокий уровень осведомленности туристов о посещаемой территории, принципах экологического туризма, к общему количеству туристов (результаты соцопроса / анкетирования)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количество посетителей, признавших достаточную полноту информационного сопровождения на маршрутах, продемонстрировавших высокий уровень осведомленности туристов о посещаемой территории, принципах экологического туризма, в результате соцопроса составило 100 человек.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 xml:space="preserve">Всего количество опрошенных </w:t>
            </w:r>
            <w:r w:rsidRPr="00145EA7">
              <w:rPr>
                <w:szCs w:val="20"/>
                <w:lang w:eastAsia="zh-CN"/>
              </w:rPr>
              <w:lastRenderedPageBreak/>
              <w:t>посетителей составило 500 человек.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Поправочный коэффициент: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proofErr w:type="spellStart"/>
            <w:r w:rsidRPr="00145EA7">
              <w:rPr>
                <w:szCs w:val="20"/>
                <w:lang w:eastAsia="zh-CN"/>
              </w:rPr>
              <w:t>Cf</w:t>
            </w:r>
            <w:r w:rsidRPr="00145EA7">
              <w:rPr>
                <w:szCs w:val="20"/>
                <w:vertAlign w:val="subscript"/>
                <w:lang w:eastAsia="zh-CN"/>
              </w:rPr>
              <w:t>n</w:t>
            </w:r>
            <w:proofErr w:type="spellEnd"/>
            <w:r w:rsidRPr="00145EA7">
              <w:rPr>
                <w:szCs w:val="20"/>
                <w:lang w:eastAsia="zh-CN"/>
              </w:rPr>
              <w:t xml:space="preserve"> = 1 – 100 / 500 = 0,8</w:t>
            </w:r>
          </w:p>
        </w:tc>
      </w:tr>
      <w:tr w:rsidR="00145EA7" w:rsidRPr="00145EA7" w:rsidTr="00145EA7">
        <w:tc>
          <w:tcPr>
            <w:tcW w:w="14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EA7" w:rsidRPr="00145EA7" w:rsidRDefault="00145EA7" w:rsidP="0029618F">
            <w:pPr>
              <w:rPr>
                <w:szCs w:val="20"/>
                <w:lang w:val="en-US" w:eastAsia="zh-CN"/>
              </w:rPr>
            </w:pPr>
          </w:p>
        </w:tc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EA7" w:rsidRPr="00145EA7" w:rsidRDefault="00145EA7" w:rsidP="0029618F">
            <w:pPr>
              <w:rPr>
                <w:szCs w:val="20"/>
                <w:lang w:val="en-US" w:eastAsia="zh-CN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уровень безопасности (количество несчастных случаев, уровень сложности и комфортности маршрута)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 xml:space="preserve">разница между 1 и отношением количества туристов, признавших недостаточную безопасность на маршруте и чрезвычайно высокий уровень </w:t>
            </w:r>
            <w:proofErr w:type="gramStart"/>
            <w:r w:rsidRPr="00145EA7">
              <w:rPr>
                <w:szCs w:val="20"/>
                <w:lang w:eastAsia="zh-CN"/>
              </w:rPr>
              <w:t>сложности</w:t>
            </w:r>
            <w:proofErr w:type="gramEnd"/>
            <w:r w:rsidRPr="00145EA7">
              <w:rPr>
                <w:szCs w:val="20"/>
                <w:lang w:eastAsia="zh-CN"/>
              </w:rPr>
              <w:t xml:space="preserve"> и низкий уровень комфортности маршрута, к общему количеству туристов (результаты соцопроса / анкетирования)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 xml:space="preserve">количество посетителей, признавших недостаточную безопасность на маршруте и чрезвычайно высокий уровень </w:t>
            </w:r>
            <w:proofErr w:type="gramStart"/>
            <w:r w:rsidRPr="00145EA7">
              <w:rPr>
                <w:szCs w:val="20"/>
                <w:lang w:eastAsia="zh-CN"/>
              </w:rPr>
              <w:t>сложности</w:t>
            </w:r>
            <w:proofErr w:type="gramEnd"/>
            <w:r w:rsidRPr="00145EA7">
              <w:rPr>
                <w:szCs w:val="20"/>
                <w:lang w:eastAsia="zh-CN"/>
              </w:rPr>
              <w:t xml:space="preserve"> и низкий уровень комфортности маршрута, в результате соцопроса составило </w:t>
            </w:r>
            <w:r w:rsidRPr="00145EA7">
              <w:rPr>
                <w:szCs w:val="20"/>
                <w:lang w:eastAsia="zh-CN"/>
              </w:rPr>
              <w:br/>
              <w:t>100 человек.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Всего количество опрошенных посетителей составило 500 человек.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Поправочный коэффициент: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proofErr w:type="spellStart"/>
            <w:r w:rsidRPr="00145EA7">
              <w:rPr>
                <w:szCs w:val="20"/>
                <w:lang w:eastAsia="zh-CN"/>
              </w:rPr>
              <w:t>Cf</w:t>
            </w:r>
            <w:r w:rsidRPr="00145EA7">
              <w:rPr>
                <w:szCs w:val="20"/>
                <w:vertAlign w:val="subscript"/>
                <w:lang w:eastAsia="zh-CN"/>
              </w:rPr>
              <w:t>n</w:t>
            </w:r>
            <w:proofErr w:type="spellEnd"/>
            <w:r w:rsidRPr="00145EA7">
              <w:rPr>
                <w:szCs w:val="20"/>
                <w:lang w:eastAsia="zh-CN"/>
              </w:rPr>
              <w:t xml:space="preserve"> = 1 – 100 / 500 = 0,8</w:t>
            </w:r>
          </w:p>
        </w:tc>
      </w:tr>
      <w:tr w:rsidR="00145EA7" w:rsidRPr="00145EA7" w:rsidTr="00145EA7"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11</w:t>
            </w: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Отношение к управленческим действиям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оценка действий по управлению туристскими потоками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разница между 1 и отношением количества туристов, позитивно оценивающих действия по управлению туристскими потоками, к общему количеству туристов (результаты соцопроса / анкетирования)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 xml:space="preserve">количество посетителей, позитивно оценивающих действия по управлению туристскими потоками, в результате соцопроса составило </w:t>
            </w:r>
            <w:r w:rsidRPr="00145EA7">
              <w:rPr>
                <w:szCs w:val="20"/>
                <w:lang w:eastAsia="zh-CN"/>
              </w:rPr>
              <w:br/>
              <w:t>100 человек.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Всего количество опрошенных посетителей составило 500 человек.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Поправочный коэффициент: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proofErr w:type="spellStart"/>
            <w:r w:rsidRPr="00145EA7">
              <w:rPr>
                <w:szCs w:val="20"/>
                <w:lang w:eastAsia="zh-CN"/>
              </w:rPr>
              <w:t>Cf</w:t>
            </w:r>
            <w:r w:rsidRPr="00145EA7">
              <w:rPr>
                <w:szCs w:val="20"/>
                <w:vertAlign w:val="subscript"/>
                <w:lang w:eastAsia="zh-CN"/>
              </w:rPr>
              <w:t>n</w:t>
            </w:r>
            <w:proofErr w:type="spellEnd"/>
            <w:r w:rsidRPr="00145EA7">
              <w:rPr>
                <w:szCs w:val="20"/>
                <w:lang w:eastAsia="zh-CN"/>
              </w:rPr>
              <w:t xml:space="preserve"> = 1 – 100 / 500 = 0,8</w:t>
            </w:r>
          </w:p>
        </w:tc>
      </w:tr>
      <w:tr w:rsidR="00145EA7" w:rsidRPr="00145EA7" w:rsidTr="00145EA7">
        <w:tc>
          <w:tcPr>
            <w:tcW w:w="14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EA7" w:rsidRPr="00145EA7" w:rsidRDefault="00145EA7" w:rsidP="0029618F">
            <w:pPr>
              <w:rPr>
                <w:szCs w:val="20"/>
                <w:lang w:val="en-US" w:eastAsia="zh-CN"/>
              </w:rPr>
            </w:pPr>
          </w:p>
        </w:tc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EA7" w:rsidRPr="00145EA7" w:rsidRDefault="00145EA7" w:rsidP="0029618F">
            <w:pPr>
              <w:rPr>
                <w:szCs w:val="20"/>
                <w:lang w:val="en-US" w:eastAsia="zh-CN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отношение к введенным ограничениям и запретам (введение периодов запрета посещений, квот на посещение объектов и другое)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разница между 1 и отношением количества туристов, позитивно оценивающих введенные ограничения и запреты, к общему количеству туристов (результаты соцопроса / анкетирования)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количество посетителей, позитивно оценивающих введенные ограничения и запреты, в результате соцопроса составило 100 человек. Всего количество опрошенных посетителей составило 500 человек.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Поправочный коэффициент: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proofErr w:type="spellStart"/>
            <w:r w:rsidRPr="00145EA7">
              <w:rPr>
                <w:szCs w:val="20"/>
                <w:lang w:eastAsia="zh-CN"/>
              </w:rPr>
              <w:lastRenderedPageBreak/>
              <w:t>Cf</w:t>
            </w:r>
            <w:r w:rsidRPr="00145EA7">
              <w:rPr>
                <w:szCs w:val="20"/>
                <w:vertAlign w:val="subscript"/>
                <w:lang w:eastAsia="zh-CN"/>
              </w:rPr>
              <w:t>n</w:t>
            </w:r>
            <w:proofErr w:type="spellEnd"/>
            <w:r w:rsidRPr="00145EA7">
              <w:rPr>
                <w:szCs w:val="20"/>
                <w:lang w:eastAsia="zh-CN"/>
              </w:rPr>
              <w:t xml:space="preserve"> = 1 – 100 / 500 = 0,8</w:t>
            </w:r>
          </w:p>
        </w:tc>
      </w:tr>
      <w:tr w:rsidR="00145EA7" w:rsidRPr="00145EA7" w:rsidTr="00145EA7">
        <w:tc>
          <w:tcPr>
            <w:tcW w:w="14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EA7" w:rsidRPr="00145EA7" w:rsidRDefault="00145EA7" w:rsidP="0029618F">
            <w:pPr>
              <w:rPr>
                <w:szCs w:val="20"/>
                <w:lang w:val="en-US" w:eastAsia="zh-CN"/>
              </w:rPr>
            </w:pPr>
          </w:p>
        </w:tc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EA7" w:rsidRPr="00145EA7" w:rsidRDefault="00145EA7" w:rsidP="0029618F">
            <w:pPr>
              <w:rPr>
                <w:szCs w:val="20"/>
                <w:lang w:val="en-US" w:eastAsia="zh-CN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оценка уровня развития туристской инфраструктуры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разница между 1 и отношением количества туристов, позитивно оценивающих уровень развития туристской инфраструктуры, к общему количеству туристов (результаты соцопроса / анкетирования)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количество посетителей, позитивно оценивающих уровень развития туристской инфраструктуры, в результате соцопроса составило 100 человек.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Всего количество опрошенных посетителей составило 500 человек.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Поправочный коэффициент: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proofErr w:type="spellStart"/>
            <w:r w:rsidRPr="00145EA7">
              <w:rPr>
                <w:szCs w:val="20"/>
                <w:lang w:eastAsia="zh-CN"/>
              </w:rPr>
              <w:t>Cf</w:t>
            </w:r>
            <w:r w:rsidRPr="00145EA7">
              <w:rPr>
                <w:szCs w:val="20"/>
                <w:vertAlign w:val="subscript"/>
                <w:lang w:eastAsia="zh-CN"/>
              </w:rPr>
              <w:t>n</w:t>
            </w:r>
            <w:proofErr w:type="spellEnd"/>
            <w:r w:rsidRPr="00145EA7">
              <w:rPr>
                <w:szCs w:val="20"/>
                <w:lang w:eastAsia="zh-CN"/>
              </w:rPr>
              <w:t xml:space="preserve"> = 1 – 100 / 500 = 0,8</w:t>
            </w:r>
          </w:p>
        </w:tc>
      </w:tr>
      <w:tr w:rsidR="00145EA7" w:rsidRPr="00145EA7" w:rsidTr="00145EA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12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Плотность социальных контактов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плотность внутренних социальных контактов и ее восприятие (размер группы, общность взглядов членов группы, конфликтность внутри группы, восприятие внутренней плотности контактов)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разница между 1 и отношением количества туристов</w:t>
            </w:r>
            <w:r w:rsidRPr="00145EA7">
              <w:rPr>
                <w:szCs w:val="20"/>
                <w:highlight w:val="white"/>
                <w:lang w:eastAsia="zh-CN"/>
              </w:rPr>
              <w:t xml:space="preserve">, довольных </w:t>
            </w:r>
            <w:r w:rsidRPr="00145EA7">
              <w:rPr>
                <w:szCs w:val="20"/>
                <w:lang w:eastAsia="zh-CN"/>
              </w:rPr>
              <w:t>плотностью внутренних социальных контактов (размером группы, совместимостью взглядов членов группы, уровнем конфликтности внутри группы), к общему количеству туристов (результаты соцопроса / анкетирования)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количество посетителей,</w:t>
            </w:r>
            <w:r w:rsidRPr="00145EA7">
              <w:rPr>
                <w:szCs w:val="20"/>
                <w:highlight w:val="white"/>
                <w:lang w:eastAsia="zh-CN"/>
              </w:rPr>
              <w:t xml:space="preserve"> довольных </w:t>
            </w:r>
            <w:r w:rsidRPr="00145EA7">
              <w:rPr>
                <w:szCs w:val="20"/>
                <w:lang w:eastAsia="zh-CN"/>
              </w:rPr>
              <w:t>плотностью внутренних социальных контактов (размером группы, совместимостью взглядов членов группы, уровнем конфликтности внутри группы), в результате соцопроса составило 100 человек.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Всего количество опрошенных посетителей составило 500 человек.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Поправочный коэффициент: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proofErr w:type="spellStart"/>
            <w:r w:rsidRPr="00145EA7">
              <w:rPr>
                <w:szCs w:val="20"/>
                <w:lang w:eastAsia="zh-CN"/>
              </w:rPr>
              <w:t>Cf</w:t>
            </w:r>
            <w:r w:rsidRPr="00145EA7">
              <w:rPr>
                <w:szCs w:val="20"/>
                <w:vertAlign w:val="subscript"/>
                <w:lang w:eastAsia="zh-CN"/>
              </w:rPr>
              <w:t>n</w:t>
            </w:r>
            <w:proofErr w:type="spellEnd"/>
            <w:r w:rsidRPr="00145EA7">
              <w:rPr>
                <w:szCs w:val="20"/>
                <w:lang w:eastAsia="zh-CN"/>
              </w:rPr>
              <w:t xml:space="preserve"> = 1 – 100 / 500 = 0,8</w:t>
            </w:r>
          </w:p>
        </w:tc>
      </w:tr>
      <w:tr w:rsidR="00145EA7" w:rsidRPr="00145EA7" w:rsidTr="00145EA7">
        <w:tc>
          <w:tcPr>
            <w:tcW w:w="1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outlineLvl w:val="2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III. Факторы социокультурного характера</w:t>
            </w:r>
          </w:p>
        </w:tc>
      </w:tr>
      <w:tr w:rsidR="00145EA7" w:rsidRPr="00145EA7" w:rsidTr="00145EA7"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13</w:t>
            </w: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Влияние туризма на местную социокультурную среду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proofErr w:type="gramStart"/>
            <w:r w:rsidRPr="00145EA7">
              <w:rPr>
                <w:szCs w:val="20"/>
                <w:lang w:eastAsia="zh-CN"/>
              </w:rPr>
              <w:t xml:space="preserve">воздействие на сложившиеся традиции рекреационного использования отдельных объектов (доступ местного населения к рекреационным объектам и участкам на особо охраняемых природных </w:t>
            </w:r>
            <w:r w:rsidRPr="00145EA7">
              <w:rPr>
                <w:szCs w:val="20"/>
                <w:lang w:eastAsia="zh-CN"/>
              </w:rPr>
              <w:lastRenderedPageBreak/>
              <w:t>территориях, отношение местного населения к совместному с туристами использованию объектов традиционного отдыха, уровень «конкуренции» между туристами и местными жителями на традиционных для отдыха населения объектах)</w:t>
            </w:r>
            <w:proofErr w:type="gramEnd"/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lastRenderedPageBreak/>
              <w:t>разница между 1 и отношением количества местных жителей,</w:t>
            </w:r>
            <w:r w:rsidRPr="00145EA7">
              <w:rPr>
                <w:szCs w:val="20"/>
                <w:highlight w:val="white"/>
                <w:lang w:eastAsia="zh-CN"/>
              </w:rPr>
              <w:t xml:space="preserve"> позитивно оценивающих </w:t>
            </w:r>
            <w:r w:rsidRPr="00145EA7">
              <w:rPr>
                <w:szCs w:val="20"/>
                <w:lang w:eastAsia="zh-CN"/>
              </w:rPr>
              <w:t xml:space="preserve">влияние туризма на сложившиеся традиции рекреационного использования отдельных объектов, к общему количеству местных жителей, принявших участие в соцопросе </w:t>
            </w:r>
            <w:r w:rsidRPr="00145EA7">
              <w:rPr>
                <w:szCs w:val="20"/>
                <w:lang w:eastAsia="zh-CN"/>
              </w:rPr>
              <w:lastRenderedPageBreak/>
              <w:t>(результаты соцопроса / анкетирования)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lastRenderedPageBreak/>
              <w:t xml:space="preserve">количество местных жителей, </w:t>
            </w:r>
            <w:r w:rsidRPr="00145EA7">
              <w:rPr>
                <w:szCs w:val="20"/>
                <w:lang w:eastAsia="zh-CN"/>
              </w:rPr>
              <w:br/>
            </w:r>
            <w:r w:rsidRPr="00145EA7">
              <w:rPr>
                <w:szCs w:val="20"/>
                <w:highlight w:val="white"/>
                <w:lang w:eastAsia="zh-CN"/>
              </w:rPr>
              <w:t xml:space="preserve">позитивно оценивающих </w:t>
            </w:r>
            <w:r w:rsidRPr="00145EA7">
              <w:rPr>
                <w:szCs w:val="20"/>
                <w:lang w:eastAsia="zh-CN"/>
              </w:rPr>
              <w:t>влияние туризма на сложившиеся традиции рекреационного использования отдельных объектов, к общему количеству местных жителей,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 xml:space="preserve">в результате соцопроса составило </w:t>
            </w:r>
            <w:r w:rsidRPr="00145EA7">
              <w:rPr>
                <w:szCs w:val="20"/>
                <w:lang w:eastAsia="zh-CN"/>
              </w:rPr>
              <w:lastRenderedPageBreak/>
              <w:t>100 человек. Всего количество опрошенных местных жителей составило 500 человек.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Поправочный коэффициент: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proofErr w:type="spellStart"/>
            <w:r w:rsidRPr="00145EA7">
              <w:rPr>
                <w:szCs w:val="20"/>
                <w:lang w:eastAsia="zh-CN"/>
              </w:rPr>
              <w:t>Cf</w:t>
            </w:r>
            <w:r w:rsidRPr="00145EA7">
              <w:rPr>
                <w:szCs w:val="20"/>
                <w:vertAlign w:val="subscript"/>
                <w:lang w:eastAsia="zh-CN"/>
              </w:rPr>
              <w:t>n</w:t>
            </w:r>
            <w:proofErr w:type="spellEnd"/>
            <w:r w:rsidRPr="00145EA7">
              <w:rPr>
                <w:szCs w:val="20"/>
                <w:lang w:eastAsia="zh-CN"/>
              </w:rPr>
              <w:t xml:space="preserve"> = 1 – 100 / 500 = 0,8</w:t>
            </w:r>
          </w:p>
        </w:tc>
      </w:tr>
      <w:tr w:rsidR="00145EA7" w:rsidRPr="00145EA7" w:rsidTr="00145EA7">
        <w:tc>
          <w:tcPr>
            <w:tcW w:w="14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EA7" w:rsidRPr="00145EA7" w:rsidRDefault="00145EA7" w:rsidP="0029618F">
            <w:pPr>
              <w:rPr>
                <w:szCs w:val="20"/>
                <w:lang w:val="en-US" w:eastAsia="zh-CN"/>
              </w:rPr>
            </w:pPr>
          </w:p>
        </w:tc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EA7" w:rsidRPr="00145EA7" w:rsidRDefault="00145EA7" w:rsidP="0029618F">
            <w:pPr>
              <w:rPr>
                <w:szCs w:val="20"/>
                <w:lang w:val="en-US" w:eastAsia="zh-CN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proofErr w:type="gramStart"/>
            <w:r w:rsidRPr="00145EA7">
              <w:rPr>
                <w:szCs w:val="20"/>
                <w:lang w:eastAsia="zh-CN"/>
              </w:rPr>
              <w:t>конфликты между рекреационным и иными видами природопользования (случаи совместного использования населением и туристами культурно-досуговой инфраструктуры, дорожно-</w:t>
            </w:r>
            <w:proofErr w:type="spellStart"/>
            <w:r w:rsidRPr="00145EA7">
              <w:rPr>
                <w:szCs w:val="20"/>
                <w:lang w:eastAsia="zh-CN"/>
              </w:rPr>
              <w:t>тропиночной</w:t>
            </w:r>
            <w:proofErr w:type="spellEnd"/>
            <w:r w:rsidRPr="00145EA7">
              <w:rPr>
                <w:szCs w:val="20"/>
                <w:lang w:eastAsia="zh-CN"/>
              </w:rPr>
              <w:t xml:space="preserve"> сети и др., отношение местного населения к совместному с туристами использованию объектов инфраструктуры, случаи осуществления туристской деятельности на объектах, традиционно используемых населением для иных видов деятельности, отношение населения к осуществлению туризма на объектах иной хозяйственной деятельности)</w:t>
            </w:r>
            <w:proofErr w:type="gramEnd"/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разница между 1 и отношением количества местных жителей,</w:t>
            </w:r>
            <w:r w:rsidRPr="00145EA7">
              <w:rPr>
                <w:szCs w:val="20"/>
                <w:highlight w:val="white"/>
                <w:lang w:eastAsia="zh-CN"/>
              </w:rPr>
              <w:t xml:space="preserve"> допускающих возможность </w:t>
            </w:r>
            <w:r w:rsidRPr="00145EA7">
              <w:rPr>
                <w:szCs w:val="20"/>
                <w:lang w:eastAsia="zh-CN"/>
              </w:rPr>
              <w:t>возникновения конфликтов между рекреационным и иными видами природопользования, к общему количеству местных жителей, принявших участие в соцопросе (результаты соцопроса / анкетирования)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 xml:space="preserve">количество местных жителей, </w:t>
            </w:r>
            <w:r w:rsidRPr="00145EA7">
              <w:rPr>
                <w:szCs w:val="20"/>
                <w:highlight w:val="white"/>
                <w:lang w:eastAsia="zh-CN"/>
              </w:rPr>
              <w:t xml:space="preserve">допускающих возможность </w:t>
            </w:r>
            <w:r w:rsidRPr="00145EA7">
              <w:rPr>
                <w:szCs w:val="20"/>
                <w:lang w:eastAsia="zh-CN"/>
              </w:rPr>
              <w:t xml:space="preserve">возникновения конфликтов между </w:t>
            </w:r>
            <w:proofErr w:type="gramStart"/>
            <w:r w:rsidRPr="00145EA7">
              <w:rPr>
                <w:szCs w:val="20"/>
                <w:lang w:eastAsia="zh-CN"/>
              </w:rPr>
              <w:t>рекреационным</w:t>
            </w:r>
            <w:proofErr w:type="gramEnd"/>
            <w:r w:rsidRPr="00145EA7">
              <w:rPr>
                <w:szCs w:val="20"/>
                <w:lang w:eastAsia="zh-CN"/>
              </w:rPr>
              <w:t xml:space="preserve"> и иными видами природопользования, к общему количеству местных жителей в результате соцопроса составило </w:t>
            </w:r>
            <w:r w:rsidRPr="00145EA7">
              <w:rPr>
                <w:szCs w:val="20"/>
                <w:lang w:eastAsia="zh-CN"/>
              </w:rPr>
              <w:br/>
              <w:t>100 человек.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Всего количество опрошенных местных жителей составило 500 человек.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Поправочный коэффициент: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proofErr w:type="spellStart"/>
            <w:r w:rsidRPr="00145EA7">
              <w:rPr>
                <w:szCs w:val="20"/>
                <w:lang w:eastAsia="zh-CN"/>
              </w:rPr>
              <w:t>Cf</w:t>
            </w:r>
            <w:r w:rsidRPr="00145EA7">
              <w:rPr>
                <w:szCs w:val="20"/>
                <w:vertAlign w:val="subscript"/>
                <w:lang w:eastAsia="zh-CN"/>
              </w:rPr>
              <w:t>n</w:t>
            </w:r>
            <w:proofErr w:type="spellEnd"/>
            <w:r w:rsidRPr="00145EA7">
              <w:rPr>
                <w:szCs w:val="20"/>
                <w:lang w:eastAsia="zh-CN"/>
              </w:rPr>
              <w:t xml:space="preserve"> = 1 – 100 / 500 = 0,8</w:t>
            </w:r>
          </w:p>
        </w:tc>
      </w:tr>
      <w:tr w:rsidR="00145EA7" w:rsidRPr="00145EA7" w:rsidTr="00145EA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lastRenderedPageBreak/>
              <w:t>14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Показатели гостеприимства и толерантности местного населения в отношении туристов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proofErr w:type="gramStart"/>
            <w:r w:rsidRPr="00145EA7">
              <w:rPr>
                <w:szCs w:val="20"/>
                <w:lang w:eastAsia="zh-CN"/>
              </w:rPr>
              <w:t>уровень контактов с туристами и гостеприимства (количество и характер встреч населения и туристов, уровень «раздражимости» населения по отношению к туристам, уровень «открытости» социума, количество конфликтов между местными жителями и туристами, количество жалоб на туристов со стороны местных жителей и наоборот</w:t>
            </w:r>
            <w:proofErr w:type="gramEnd"/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разница между 1 и отношением количества местных жителей, признавших высокий уровень контактов с туристами и уровень гостеприимства, к общему количеству местных жителей, принявших участие в соцопросе (результаты соцопроса / анкетирования)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количество местных жителей, признавших высокий уровень контактов с туристами и уровень гостеприимства, в результате соцопроса составило 100 человек.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Всего количество опрошенных местных жителей составило 500 человек.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Поправочный коэффициент: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proofErr w:type="spellStart"/>
            <w:r w:rsidRPr="00145EA7">
              <w:rPr>
                <w:szCs w:val="20"/>
                <w:lang w:eastAsia="zh-CN"/>
              </w:rPr>
              <w:t>Cf</w:t>
            </w:r>
            <w:r w:rsidRPr="00145EA7">
              <w:rPr>
                <w:szCs w:val="20"/>
                <w:vertAlign w:val="subscript"/>
                <w:lang w:eastAsia="zh-CN"/>
              </w:rPr>
              <w:t>n</w:t>
            </w:r>
            <w:proofErr w:type="spellEnd"/>
            <w:r w:rsidRPr="00145EA7">
              <w:rPr>
                <w:szCs w:val="20"/>
                <w:lang w:eastAsia="zh-CN"/>
              </w:rPr>
              <w:t xml:space="preserve"> = 1 – 100 / 500 = 0,8</w:t>
            </w:r>
          </w:p>
        </w:tc>
      </w:tr>
      <w:tr w:rsidR="00145EA7" w:rsidRPr="00145EA7" w:rsidTr="00145EA7">
        <w:tc>
          <w:tcPr>
            <w:tcW w:w="14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outlineLvl w:val="2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IV. Факторы социально-экономического характера</w:t>
            </w:r>
          </w:p>
        </w:tc>
      </w:tr>
      <w:tr w:rsidR="00145EA7" w:rsidRPr="00145EA7" w:rsidTr="00145EA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15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 xml:space="preserve">Влияние туризма на особо охраняемые природные территории, на социально-экономическую обстановку в </w:t>
            </w:r>
            <w:r w:rsidR="008E5F1C">
              <w:rPr>
                <w:szCs w:val="20"/>
                <w:lang w:eastAsia="zh-CN"/>
              </w:rPr>
              <w:t>населенном пункте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блага от туризма для местного населения (количество местных жителей, занятых круглогодично и сезонно в туризме; количество местных жителей, эпизодически предоставляющих услуги;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уровень доходов местных жителей от туризма;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количество рабочих мест, создаваемых туризмом для местного населения;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распределение доходов от туризма среди различных получателей (доля местного населения);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 xml:space="preserve">уровень расходов туристов во </w:t>
            </w:r>
            <w:r w:rsidRPr="00145EA7">
              <w:rPr>
                <w:szCs w:val="20"/>
                <w:lang w:eastAsia="zh-CN"/>
              </w:rPr>
              <w:lastRenderedPageBreak/>
              <w:t>время путешествия)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lastRenderedPageBreak/>
              <w:t xml:space="preserve">разница между 1 и отношением количества местных жителей, </w:t>
            </w:r>
            <w:r w:rsidRPr="00145EA7">
              <w:rPr>
                <w:szCs w:val="20"/>
                <w:highlight w:val="white"/>
                <w:lang w:eastAsia="zh-CN"/>
              </w:rPr>
              <w:t xml:space="preserve">признающих </w:t>
            </w:r>
            <w:r w:rsidRPr="00145EA7">
              <w:rPr>
                <w:szCs w:val="20"/>
                <w:lang w:eastAsia="zh-CN"/>
              </w:rPr>
              <w:t>блага от туризма для местного населения, к общему количеству местных жителей, принявших участие в соцопросе (результаты соцопроса / анкетирования)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 xml:space="preserve">количество местных жителей, </w:t>
            </w:r>
            <w:r w:rsidRPr="00145EA7">
              <w:rPr>
                <w:szCs w:val="20"/>
                <w:highlight w:val="white"/>
                <w:lang w:eastAsia="zh-CN"/>
              </w:rPr>
              <w:t>признающих</w:t>
            </w:r>
            <w:r w:rsidRPr="00145EA7">
              <w:rPr>
                <w:szCs w:val="20"/>
                <w:lang w:eastAsia="zh-CN"/>
              </w:rPr>
              <w:t xml:space="preserve"> блага от туризма для местного населения, в результате соцопроса составило 100 человек.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eastAsia="zh-CN"/>
              </w:rPr>
            </w:pPr>
            <w:r w:rsidRPr="00145EA7">
              <w:rPr>
                <w:szCs w:val="20"/>
                <w:lang w:eastAsia="zh-CN"/>
              </w:rPr>
              <w:t>Всего количество опрошенных местных жителей составило 500 человек.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r w:rsidRPr="00145EA7">
              <w:rPr>
                <w:szCs w:val="20"/>
                <w:lang w:eastAsia="zh-CN"/>
              </w:rPr>
              <w:t>Поправочный коэффициент:</w:t>
            </w:r>
          </w:p>
          <w:p w:rsidR="00145EA7" w:rsidRPr="00145EA7" w:rsidRDefault="00145EA7" w:rsidP="0029618F">
            <w:pPr>
              <w:jc w:val="center"/>
              <w:rPr>
                <w:szCs w:val="20"/>
                <w:lang w:val="en-US" w:eastAsia="zh-CN"/>
              </w:rPr>
            </w:pPr>
            <w:proofErr w:type="spellStart"/>
            <w:r w:rsidRPr="00145EA7">
              <w:rPr>
                <w:szCs w:val="20"/>
                <w:lang w:eastAsia="zh-CN"/>
              </w:rPr>
              <w:t>Cf</w:t>
            </w:r>
            <w:r w:rsidRPr="00145EA7">
              <w:rPr>
                <w:szCs w:val="20"/>
                <w:vertAlign w:val="subscript"/>
                <w:lang w:eastAsia="zh-CN"/>
              </w:rPr>
              <w:t>n</w:t>
            </w:r>
            <w:proofErr w:type="spellEnd"/>
            <w:r w:rsidRPr="00145EA7">
              <w:rPr>
                <w:szCs w:val="20"/>
                <w:lang w:eastAsia="zh-CN"/>
              </w:rPr>
              <w:t xml:space="preserve"> = 1 – 100 / 500 = 0,8</w:t>
            </w:r>
          </w:p>
        </w:tc>
      </w:tr>
    </w:tbl>
    <w:p w:rsidR="00145EA7" w:rsidRPr="00145EA7" w:rsidRDefault="00145EA7" w:rsidP="0029618F">
      <w:pPr>
        <w:jc w:val="both"/>
        <w:rPr>
          <w:szCs w:val="20"/>
          <w:lang w:val="en-US" w:eastAsia="zh-CN"/>
        </w:rPr>
      </w:pPr>
      <w:bookmarkStart w:id="1" w:name="undefined"/>
      <w:bookmarkEnd w:id="1"/>
      <w:r w:rsidRPr="00145EA7">
        <w:rPr>
          <w:szCs w:val="20"/>
          <w:lang w:eastAsia="zh-CN"/>
        </w:rPr>
        <w:lastRenderedPageBreak/>
        <w:t>-----------------------------------------</w:t>
      </w:r>
    </w:p>
    <w:p w:rsidR="00145EA7" w:rsidRPr="00145EA7" w:rsidRDefault="00145EA7" w:rsidP="0029618F">
      <w:pPr>
        <w:ind w:firstLine="720"/>
        <w:jc w:val="both"/>
        <w:rPr>
          <w:lang w:eastAsia="zh-CN"/>
        </w:rPr>
      </w:pPr>
      <w:r w:rsidRPr="00145EA7">
        <w:rPr>
          <w:lang w:eastAsia="zh-CN"/>
        </w:rPr>
        <w:t>* Расчет поправочных коэффициентов производится по формуле:</w:t>
      </w:r>
    </w:p>
    <w:p w:rsidR="00145EA7" w:rsidRPr="00145EA7" w:rsidRDefault="00145EA7" w:rsidP="0029618F">
      <w:pPr>
        <w:ind w:firstLine="720"/>
        <w:jc w:val="both"/>
        <w:rPr>
          <w:lang w:eastAsia="zh-CN"/>
        </w:rPr>
      </w:pPr>
    </w:p>
    <w:p w:rsidR="00145EA7" w:rsidRPr="00145EA7" w:rsidRDefault="00722B7E" w:rsidP="0029618F">
      <w:pPr>
        <w:ind w:firstLine="720"/>
        <w:jc w:val="center"/>
      </w:pPr>
      <m:oMath>
        <m:sSub>
          <m:sSubPr>
            <m:ctrlPr>
              <w:rPr>
                <w:rFonts w:ascii="Cambria Math" w:eastAsia="Cambria Math" w:hAnsi="Cambria Math" w:cs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Cf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n</m:t>
            </m:r>
          </m:sub>
        </m:sSub>
      </m:oMath>
      <w:r w:rsidR="00145EA7" w:rsidRPr="00145EA7">
        <w:t xml:space="preserve"> = 1 – </w:t>
      </w:r>
      <m:oMath>
        <m:box>
          <m:boxPr>
            <m:noBreak m:val="0"/>
            <m:ctrlPr>
              <w:rPr>
                <w:rFonts w:ascii="Cambria Math" w:eastAsia="Cambria Math" w:hAnsi="Cambria Math" w:cs="Cambria Math"/>
                <w:i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lang w:eastAsia="zh-CN"/>
                      </w:rPr>
                      <m:t>Lm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x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Tm</m:t>
                </m:r>
              </m:den>
            </m:f>
          </m:e>
        </m:box>
      </m:oMath>
      <w:r w:rsidR="00145EA7" w:rsidRPr="00145EA7">
        <w:t>, где</w:t>
      </w:r>
    </w:p>
    <w:p w:rsidR="00145EA7" w:rsidRPr="00145EA7" w:rsidRDefault="00145EA7" w:rsidP="0029618F">
      <w:pPr>
        <w:ind w:firstLine="720"/>
        <w:jc w:val="center"/>
      </w:pPr>
    </w:p>
    <w:p w:rsidR="00145EA7" w:rsidRPr="00145EA7" w:rsidRDefault="00145EA7" w:rsidP="0029618F">
      <w:pPr>
        <w:ind w:firstLine="720"/>
      </w:pPr>
      <w:proofErr w:type="spellStart"/>
      <w:r w:rsidRPr="00145EA7">
        <w:t>Lm</w:t>
      </w:r>
      <w:proofErr w:type="spellEnd"/>
      <w:r w:rsidRPr="00145EA7">
        <w:t xml:space="preserve"> – корректирующее значение параметра фактора риска, лимитирующего возможности рекреационной деятельности; </w:t>
      </w:r>
    </w:p>
    <w:p w:rsidR="00145EA7" w:rsidRPr="00145EA7" w:rsidRDefault="00145EA7" w:rsidP="0029618F">
      <w:pPr>
        <w:ind w:firstLine="720"/>
      </w:pPr>
      <w:proofErr w:type="spellStart"/>
      <w:r w:rsidRPr="00145EA7">
        <w:t>Tm</w:t>
      </w:r>
      <w:proofErr w:type="spellEnd"/>
      <w:r w:rsidRPr="00145EA7">
        <w:t xml:space="preserve"> – общее значение фактора риска.</w:t>
      </w:r>
    </w:p>
    <w:p w:rsidR="00145EA7" w:rsidRPr="00145EA7" w:rsidRDefault="00145EA7" w:rsidP="0029618F">
      <w:pPr>
        <w:ind w:firstLine="720"/>
        <w:jc w:val="both"/>
        <w:rPr>
          <w:lang w:eastAsia="zh-CN"/>
        </w:rPr>
      </w:pPr>
      <w:r w:rsidRPr="00145EA7">
        <w:rPr>
          <w:lang w:eastAsia="zh-CN"/>
        </w:rPr>
        <w:t>Поправочные коэффициенты учитываются на основании индикаторов факторов риска, виды и количество которых зависят от специфики особо охраняемых природных территорий и расположенных в их границах туристических объектов.</w:t>
      </w:r>
    </w:p>
    <w:p w:rsidR="00145EA7" w:rsidRPr="00145EA7" w:rsidRDefault="00145EA7" w:rsidP="0029618F">
      <w:pPr>
        <w:rPr>
          <w:rFonts w:eastAsia="Arial"/>
          <w:sz w:val="28"/>
          <w:szCs w:val="22"/>
          <w:lang w:eastAsia="zh-CN"/>
        </w:rPr>
        <w:sectPr w:rsidR="00145EA7" w:rsidRPr="00145EA7" w:rsidSect="00145EA7">
          <w:pgSz w:w="16838" w:h="11906" w:orient="landscape"/>
          <w:pgMar w:top="1134" w:right="567" w:bottom="1134" w:left="1418" w:header="363" w:footer="709" w:gutter="0"/>
          <w:pgNumType w:start="1"/>
          <w:cols w:space="720"/>
        </w:sectPr>
      </w:pPr>
      <w:bookmarkStart w:id="2" w:name="_GoBack"/>
      <w:bookmarkEnd w:id="2"/>
    </w:p>
    <w:p w:rsidR="00145EA7" w:rsidRPr="004E2DE9" w:rsidRDefault="00145EA7" w:rsidP="0029618F">
      <w:pPr>
        <w:rPr>
          <w:b/>
          <w:color w:val="000000"/>
          <w:sz w:val="28"/>
          <w:szCs w:val="28"/>
        </w:rPr>
      </w:pPr>
    </w:p>
    <w:sectPr w:rsidR="00145EA7" w:rsidRPr="004E2DE9" w:rsidSect="00145EA7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426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B7E" w:rsidRDefault="00722B7E" w:rsidP="009C5F91">
      <w:r>
        <w:separator/>
      </w:r>
    </w:p>
  </w:endnote>
  <w:endnote w:type="continuationSeparator" w:id="0">
    <w:p w:rsidR="00722B7E" w:rsidRDefault="00722B7E" w:rsidP="009C5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mpora LGC Uni">
    <w:altName w:val="Times New Roman"/>
    <w:charset w:val="00"/>
    <w:family w:val="auto"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374" w:rsidRDefault="00B86374">
    <w:pPr>
      <w:pStyle w:val="a9"/>
      <w:ind w:right="360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EA7" w:rsidRDefault="00145EA7">
    <w:pPr>
      <w:pStyle w:val="a9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B7E" w:rsidRDefault="00722B7E" w:rsidP="009C5F91">
      <w:r>
        <w:separator/>
      </w:r>
    </w:p>
  </w:footnote>
  <w:footnote w:type="continuationSeparator" w:id="0">
    <w:p w:rsidR="00722B7E" w:rsidRDefault="00722B7E" w:rsidP="009C5F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374" w:rsidRDefault="00B8637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86374" w:rsidRDefault="00B8637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374" w:rsidRPr="009C5F91" w:rsidRDefault="00B86374" w:rsidP="009C5F91">
    <w:pPr>
      <w:pStyle w:val="a7"/>
      <w:jc w:val="right"/>
      <w:rPr>
        <w:i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EA7" w:rsidRDefault="00145EA7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45EA7" w:rsidRDefault="00145EA7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EA7" w:rsidRDefault="00145EA7">
    <w:pPr>
      <w:pStyle w:val="a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10</w:t>
    </w:r>
    <w:r>
      <w:rPr>
        <w:sz w:val="28"/>
        <w:szCs w:val="28"/>
      </w:rPr>
      <w:fldChar w:fldCharType="end"/>
    </w:r>
  </w:p>
  <w:p w:rsidR="00145EA7" w:rsidRDefault="00145EA7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EA7" w:rsidRPr="009C5F91" w:rsidRDefault="00145EA7" w:rsidP="009C5F91">
    <w:pPr>
      <w:pStyle w:val="a7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007B5"/>
    <w:multiLevelType w:val="hybridMultilevel"/>
    <w:tmpl w:val="595EE470"/>
    <w:lvl w:ilvl="0" w:tplc="1932FA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2BB4926"/>
    <w:multiLevelType w:val="multilevel"/>
    <w:tmpl w:val="4CD4BDD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78193600"/>
    <w:multiLevelType w:val="hybridMultilevel"/>
    <w:tmpl w:val="B868F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5C3579"/>
    <w:multiLevelType w:val="hybridMultilevel"/>
    <w:tmpl w:val="329E2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70"/>
    <w:rsid w:val="000217C1"/>
    <w:rsid w:val="000331AA"/>
    <w:rsid w:val="0003459D"/>
    <w:rsid w:val="00065BB8"/>
    <w:rsid w:val="00086EF4"/>
    <w:rsid w:val="00091DEE"/>
    <w:rsid w:val="000A0D93"/>
    <w:rsid w:val="000A1A90"/>
    <w:rsid w:val="000D40D0"/>
    <w:rsid w:val="000E24B1"/>
    <w:rsid w:val="000E7070"/>
    <w:rsid w:val="00117987"/>
    <w:rsid w:val="001248B6"/>
    <w:rsid w:val="00134944"/>
    <w:rsid w:val="001352CE"/>
    <w:rsid w:val="00141CA3"/>
    <w:rsid w:val="00145EA7"/>
    <w:rsid w:val="0015160D"/>
    <w:rsid w:val="00154500"/>
    <w:rsid w:val="00156032"/>
    <w:rsid w:val="001561EC"/>
    <w:rsid w:val="00157521"/>
    <w:rsid w:val="00181A96"/>
    <w:rsid w:val="00186B9A"/>
    <w:rsid w:val="00191DCB"/>
    <w:rsid w:val="00196649"/>
    <w:rsid w:val="001B194E"/>
    <w:rsid w:val="001B5A6A"/>
    <w:rsid w:val="001C1883"/>
    <w:rsid w:val="001F7A6E"/>
    <w:rsid w:val="00210B28"/>
    <w:rsid w:val="00214B71"/>
    <w:rsid w:val="00226FBA"/>
    <w:rsid w:val="00232772"/>
    <w:rsid w:val="0023685A"/>
    <w:rsid w:val="0023687C"/>
    <w:rsid w:val="00256A20"/>
    <w:rsid w:val="002812C8"/>
    <w:rsid w:val="002862D0"/>
    <w:rsid w:val="0029618F"/>
    <w:rsid w:val="002A1E78"/>
    <w:rsid w:val="002A2AA9"/>
    <w:rsid w:val="002A4211"/>
    <w:rsid w:val="002D7815"/>
    <w:rsid w:val="002E4B16"/>
    <w:rsid w:val="002E6080"/>
    <w:rsid w:val="002E6468"/>
    <w:rsid w:val="002F676F"/>
    <w:rsid w:val="003022E2"/>
    <w:rsid w:val="00303003"/>
    <w:rsid w:val="00311A71"/>
    <w:rsid w:val="00320EF0"/>
    <w:rsid w:val="003310C4"/>
    <w:rsid w:val="00336B85"/>
    <w:rsid w:val="0034182C"/>
    <w:rsid w:val="00342A1F"/>
    <w:rsid w:val="0035510F"/>
    <w:rsid w:val="00365116"/>
    <w:rsid w:val="00370F05"/>
    <w:rsid w:val="00371B0F"/>
    <w:rsid w:val="00373A54"/>
    <w:rsid w:val="003935D5"/>
    <w:rsid w:val="00395A7C"/>
    <w:rsid w:val="003A2515"/>
    <w:rsid w:val="003C0340"/>
    <w:rsid w:val="003D2246"/>
    <w:rsid w:val="003D25AD"/>
    <w:rsid w:val="003D658E"/>
    <w:rsid w:val="003E3A20"/>
    <w:rsid w:val="003F7702"/>
    <w:rsid w:val="00403033"/>
    <w:rsid w:val="00422665"/>
    <w:rsid w:val="0047194E"/>
    <w:rsid w:val="00477ECD"/>
    <w:rsid w:val="004A3673"/>
    <w:rsid w:val="004A4AB6"/>
    <w:rsid w:val="004B3E8E"/>
    <w:rsid w:val="004C03E7"/>
    <w:rsid w:val="004C28C5"/>
    <w:rsid w:val="004C341F"/>
    <w:rsid w:val="004D401F"/>
    <w:rsid w:val="004F20B9"/>
    <w:rsid w:val="004F3284"/>
    <w:rsid w:val="004F3C9B"/>
    <w:rsid w:val="004F7F89"/>
    <w:rsid w:val="0050737D"/>
    <w:rsid w:val="00511E21"/>
    <w:rsid w:val="00532993"/>
    <w:rsid w:val="00534AA9"/>
    <w:rsid w:val="00543196"/>
    <w:rsid w:val="0054610E"/>
    <w:rsid w:val="00547775"/>
    <w:rsid w:val="00552F59"/>
    <w:rsid w:val="005868F1"/>
    <w:rsid w:val="00587086"/>
    <w:rsid w:val="00593392"/>
    <w:rsid w:val="005B362A"/>
    <w:rsid w:val="005C0005"/>
    <w:rsid w:val="005D3EBE"/>
    <w:rsid w:val="005E23C8"/>
    <w:rsid w:val="005F19D3"/>
    <w:rsid w:val="00604B11"/>
    <w:rsid w:val="00611E30"/>
    <w:rsid w:val="00627C3B"/>
    <w:rsid w:val="0065189F"/>
    <w:rsid w:val="00664519"/>
    <w:rsid w:val="00685084"/>
    <w:rsid w:val="00686195"/>
    <w:rsid w:val="006B1710"/>
    <w:rsid w:val="006B5FA1"/>
    <w:rsid w:val="006B78C2"/>
    <w:rsid w:val="006C3851"/>
    <w:rsid w:val="006E1B9B"/>
    <w:rsid w:val="006F3A9E"/>
    <w:rsid w:val="007042A6"/>
    <w:rsid w:val="00722B7E"/>
    <w:rsid w:val="00735B77"/>
    <w:rsid w:val="00736F8B"/>
    <w:rsid w:val="007526F6"/>
    <w:rsid w:val="007A1E42"/>
    <w:rsid w:val="00830D18"/>
    <w:rsid w:val="008471CA"/>
    <w:rsid w:val="00852446"/>
    <w:rsid w:val="008632CC"/>
    <w:rsid w:val="00891C49"/>
    <w:rsid w:val="00895317"/>
    <w:rsid w:val="008C1D5E"/>
    <w:rsid w:val="008C7580"/>
    <w:rsid w:val="008D4F61"/>
    <w:rsid w:val="008D7273"/>
    <w:rsid w:val="008E5F1C"/>
    <w:rsid w:val="008F66E9"/>
    <w:rsid w:val="0090008B"/>
    <w:rsid w:val="00920451"/>
    <w:rsid w:val="009244BD"/>
    <w:rsid w:val="0094630B"/>
    <w:rsid w:val="0095291F"/>
    <w:rsid w:val="009659B2"/>
    <w:rsid w:val="0096672F"/>
    <w:rsid w:val="00967E07"/>
    <w:rsid w:val="00972608"/>
    <w:rsid w:val="009779C9"/>
    <w:rsid w:val="00981AAB"/>
    <w:rsid w:val="00982F26"/>
    <w:rsid w:val="009C5F91"/>
    <w:rsid w:val="009F337A"/>
    <w:rsid w:val="009F4561"/>
    <w:rsid w:val="00A14746"/>
    <w:rsid w:val="00A20076"/>
    <w:rsid w:val="00A42548"/>
    <w:rsid w:val="00A521B2"/>
    <w:rsid w:val="00A62ABD"/>
    <w:rsid w:val="00A6368E"/>
    <w:rsid w:val="00AA0EF7"/>
    <w:rsid w:val="00AD4B69"/>
    <w:rsid w:val="00AD7747"/>
    <w:rsid w:val="00AD7943"/>
    <w:rsid w:val="00AE65F3"/>
    <w:rsid w:val="00AE6E73"/>
    <w:rsid w:val="00AF122F"/>
    <w:rsid w:val="00B11B9F"/>
    <w:rsid w:val="00B2120F"/>
    <w:rsid w:val="00B272FC"/>
    <w:rsid w:val="00B321D0"/>
    <w:rsid w:val="00B36875"/>
    <w:rsid w:val="00B377FE"/>
    <w:rsid w:val="00B4566A"/>
    <w:rsid w:val="00B4688E"/>
    <w:rsid w:val="00B601FE"/>
    <w:rsid w:val="00B61DC8"/>
    <w:rsid w:val="00B66A1C"/>
    <w:rsid w:val="00B73811"/>
    <w:rsid w:val="00B80D6A"/>
    <w:rsid w:val="00B86374"/>
    <w:rsid w:val="00BC0E3A"/>
    <w:rsid w:val="00BC30A5"/>
    <w:rsid w:val="00BC403D"/>
    <w:rsid w:val="00BC5A3E"/>
    <w:rsid w:val="00BC60B5"/>
    <w:rsid w:val="00BE49C9"/>
    <w:rsid w:val="00BF4793"/>
    <w:rsid w:val="00BF4B54"/>
    <w:rsid w:val="00C12973"/>
    <w:rsid w:val="00C12CED"/>
    <w:rsid w:val="00C27081"/>
    <w:rsid w:val="00C46975"/>
    <w:rsid w:val="00C53C88"/>
    <w:rsid w:val="00C53D6D"/>
    <w:rsid w:val="00C84A6F"/>
    <w:rsid w:val="00C91D28"/>
    <w:rsid w:val="00C96C9A"/>
    <w:rsid w:val="00CA2E2A"/>
    <w:rsid w:val="00CB0541"/>
    <w:rsid w:val="00CC0DF2"/>
    <w:rsid w:val="00CC4A89"/>
    <w:rsid w:val="00CD474D"/>
    <w:rsid w:val="00CD5AF1"/>
    <w:rsid w:val="00CE2C83"/>
    <w:rsid w:val="00CE4517"/>
    <w:rsid w:val="00CF02A6"/>
    <w:rsid w:val="00CF06E8"/>
    <w:rsid w:val="00CF7132"/>
    <w:rsid w:val="00D05DE8"/>
    <w:rsid w:val="00D12B44"/>
    <w:rsid w:val="00D1706A"/>
    <w:rsid w:val="00D22499"/>
    <w:rsid w:val="00D30E6A"/>
    <w:rsid w:val="00D62843"/>
    <w:rsid w:val="00D63AB5"/>
    <w:rsid w:val="00D7138B"/>
    <w:rsid w:val="00D77AD5"/>
    <w:rsid w:val="00DA6BD8"/>
    <w:rsid w:val="00DB052D"/>
    <w:rsid w:val="00DC2FD2"/>
    <w:rsid w:val="00DC5A00"/>
    <w:rsid w:val="00DE4F94"/>
    <w:rsid w:val="00DF3CE7"/>
    <w:rsid w:val="00E03882"/>
    <w:rsid w:val="00E13802"/>
    <w:rsid w:val="00E43D22"/>
    <w:rsid w:val="00E46622"/>
    <w:rsid w:val="00E46B6B"/>
    <w:rsid w:val="00E806FB"/>
    <w:rsid w:val="00E86A17"/>
    <w:rsid w:val="00EA6533"/>
    <w:rsid w:val="00EF57D2"/>
    <w:rsid w:val="00F02E6B"/>
    <w:rsid w:val="00F0334A"/>
    <w:rsid w:val="00F204E9"/>
    <w:rsid w:val="00F22AF1"/>
    <w:rsid w:val="00F268CC"/>
    <w:rsid w:val="00F379DE"/>
    <w:rsid w:val="00F511DD"/>
    <w:rsid w:val="00F83813"/>
    <w:rsid w:val="00F83A94"/>
    <w:rsid w:val="00F84D88"/>
    <w:rsid w:val="00F86BA8"/>
    <w:rsid w:val="00F90D61"/>
    <w:rsid w:val="00F9397B"/>
    <w:rsid w:val="00FA5FBF"/>
    <w:rsid w:val="00FB4089"/>
    <w:rsid w:val="00FB442C"/>
    <w:rsid w:val="00FD1D72"/>
    <w:rsid w:val="00FD6B86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5A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header"/>
    <w:basedOn w:val="a"/>
    <w:link w:val="a8"/>
    <w:uiPriority w:val="99"/>
    <w:rsid w:val="009C5F9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9C5F91"/>
  </w:style>
  <w:style w:type="paragraph" w:styleId="a9">
    <w:name w:val="footer"/>
    <w:basedOn w:val="a"/>
    <w:link w:val="aa"/>
    <w:uiPriority w:val="99"/>
    <w:rsid w:val="009C5F9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9C5F91"/>
  </w:style>
  <w:style w:type="character" w:styleId="ab">
    <w:name w:val="page number"/>
    <w:basedOn w:val="a0"/>
    <w:rsid w:val="009C5F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5A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header"/>
    <w:basedOn w:val="a"/>
    <w:link w:val="a8"/>
    <w:uiPriority w:val="99"/>
    <w:rsid w:val="009C5F9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9C5F91"/>
  </w:style>
  <w:style w:type="paragraph" w:styleId="a9">
    <w:name w:val="footer"/>
    <w:basedOn w:val="a"/>
    <w:link w:val="aa"/>
    <w:uiPriority w:val="99"/>
    <w:rsid w:val="009C5F9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9C5F91"/>
  </w:style>
  <w:style w:type="character" w:styleId="ab">
    <w:name w:val="page number"/>
    <w:basedOn w:val="a0"/>
    <w:rsid w:val="009C5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6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23</Pages>
  <Words>5131</Words>
  <Characters>29252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Atlantida</Company>
  <LinksUpToDate>false</LinksUpToDate>
  <CharactersWithSpaces>34315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</cp:revision>
  <cp:lastPrinted>2025-07-07T07:34:00Z</cp:lastPrinted>
  <dcterms:created xsi:type="dcterms:W3CDTF">2025-06-24T07:56:00Z</dcterms:created>
  <dcterms:modified xsi:type="dcterms:W3CDTF">2025-07-07T07:40:00Z</dcterms:modified>
</cp:coreProperties>
</file>